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827CD02" w14:textId="77777777" w:rsidR="00C30D80" w:rsidRPr="00C60C76" w:rsidRDefault="0032489D" w:rsidP="006030B1">
      <w:pPr>
        <w:rPr>
          <w:color w:val="FF0000"/>
        </w:rPr>
      </w:pPr>
      <w:r w:rsidRPr="00E161EA">
        <w:rPr>
          <w:rFonts w:cs="Arial"/>
          <w:b/>
          <w:noProof/>
          <w:szCs w:val="24"/>
        </w:rPr>
        <mc:AlternateContent>
          <mc:Choice Requires="wps">
            <w:drawing>
              <wp:anchor distT="0" distB="0" distL="114300" distR="114300" simplePos="0" relativeHeight="251660288" behindDoc="0" locked="0" layoutInCell="1" allowOverlap="1" wp14:anchorId="0827CF5A" wp14:editId="71D6E6A8">
                <wp:simplePos x="0" y="0"/>
                <wp:positionH relativeFrom="column">
                  <wp:posOffset>-19685</wp:posOffset>
                </wp:positionH>
                <wp:positionV relativeFrom="paragraph">
                  <wp:posOffset>257810</wp:posOffset>
                </wp:positionV>
                <wp:extent cx="6248400" cy="1041400"/>
                <wp:effectExtent l="19050" t="19050" r="19050" b="2540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041400"/>
                        </a:xfrm>
                        <a:prstGeom prst="rect">
                          <a:avLst/>
                        </a:prstGeom>
                        <a:solidFill>
                          <a:srgbClr val="FFFFFF"/>
                        </a:solidFill>
                        <a:ln w="38100" cmpd="dbl">
                          <a:solidFill>
                            <a:srgbClr val="000000"/>
                          </a:solidFill>
                          <a:miter lim="800000"/>
                          <a:headEnd/>
                          <a:tailEnd/>
                        </a:ln>
                      </wps:spPr>
                      <wps:txbx>
                        <w:txbxContent>
                          <w:p w14:paraId="0827CF7A" w14:textId="77777777" w:rsidR="001858E1" w:rsidRDefault="001858E1" w:rsidP="00D36470">
                            <w:pPr>
                              <w:pStyle w:val="Heading2"/>
                              <w:pBdr>
                                <w:top w:val="none" w:sz="0" w:space="0" w:color="auto"/>
                                <w:left w:val="none" w:sz="0" w:space="0" w:color="auto"/>
                                <w:bottom w:val="none" w:sz="0" w:space="0" w:color="auto"/>
                                <w:right w:val="none" w:sz="0" w:space="0" w:color="auto"/>
                              </w:pBdr>
                              <w:spacing w:before="160"/>
                              <w:ind w:rightChars="-2" w:right="-5"/>
                              <w:rPr>
                                <w:rFonts w:ascii="Arial" w:hAnsi="Arial" w:cs="Arial"/>
                                <w:sz w:val="32"/>
                                <w:szCs w:val="32"/>
                              </w:rPr>
                            </w:pPr>
                            <w:r>
                              <w:rPr>
                                <w:rFonts w:ascii="Arial" w:hAnsi="Arial" w:cs="Arial"/>
                                <w:sz w:val="32"/>
                                <w:szCs w:val="32"/>
                              </w:rPr>
                              <w:t>PA</w:t>
                            </w:r>
                            <w:r w:rsidRPr="00D57795">
                              <w:rPr>
                                <w:rFonts w:ascii="Arial" w:hAnsi="Arial" w:cs="Arial"/>
                                <w:sz w:val="32"/>
                                <w:szCs w:val="32"/>
                              </w:rPr>
                              <w:t>TIENT GROUP DIRECTION</w:t>
                            </w:r>
                            <w:r>
                              <w:rPr>
                                <w:rFonts w:ascii="Arial" w:hAnsi="Arial" w:cs="Arial"/>
                                <w:sz w:val="32"/>
                                <w:szCs w:val="32"/>
                              </w:rPr>
                              <w:t xml:space="preserve"> (PGD)</w:t>
                            </w:r>
                          </w:p>
                          <w:p w14:paraId="0827CF7B" w14:textId="77777777" w:rsidR="001858E1" w:rsidRPr="00C30D80" w:rsidRDefault="001858E1" w:rsidP="0032489D">
                            <w:pPr>
                              <w:jc w:val="center"/>
                              <w:rPr>
                                <w:sz w:val="16"/>
                                <w:szCs w:val="16"/>
                              </w:rPr>
                            </w:pPr>
                          </w:p>
                          <w:p w14:paraId="0827CF7C" w14:textId="092309FF" w:rsidR="001858E1" w:rsidRPr="0019583C" w:rsidRDefault="001858E1" w:rsidP="008C6670">
                            <w:pPr>
                              <w:spacing w:before="200" w:after="200"/>
                              <w:contextualSpacing/>
                              <w:jc w:val="center"/>
                              <w:rPr>
                                <w:szCs w:val="24"/>
                              </w:rPr>
                            </w:pPr>
                            <w:r w:rsidRPr="0019583C">
                              <w:rPr>
                                <w:szCs w:val="24"/>
                              </w:rPr>
                              <w:t>Administration of</w:t>
                            </w:r>
                            <w:r w:rsidRPr="008C6670">
                              <w:rPr>
                                <w:b/>
                              </w:rPr>
                              <w:t xml:space="preserve"> </w:t>
                            </w:r>
                            <w:r w:rsidRPr="004C3C06">
                              <w:rPr>
                                <w:b/>
                              </w:rPr>
                              <w:t>inactivated influenza vaccine</w:t>
                            </w:r>
                            <w:r>
                              <w:t xml:space="preserve"> to individual</w:t>
                            </w:r>
                            <w:r w:rsidRPr="002A15A4">
                              <w:t>s in accorda</w:t>
                            </w:r>
                            <w:r>
                              <w:t>nce with the n</w:t>
                            </w:r>
                            <w:r w:rsidRPr="002A15A4">
                              <w:t xml:space="preserve">ational </w:t>
                            </w:r>
                            <w:r>
                              <w:t xml:space="preserve">influenza immunisation </w:t>
                            </w:r>
                            <w:r w:rsidRPr="008542DA">
                              <w:t>programme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7CF5A" id="Rectangle 2" o:spid="_x0000_s1026" style="position:absolute;margin-left:-1.55pt;margin-top:20.3pt;width:492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" strokeweight="3pt">
                <v:stroke linestyle="thinThin"/>
                <v:textbox>
                  <w:txbxContent>
                    <w:p w14:paraId="0827CF7A" w14:textId="77777777" w:rsidR="001858E1" w:rsidRDefault="001858E1" w:rsidP="00D36470">
                      <w:pPr>
                        <w:pStyle w:val="Heading2"/>
                        <w:pBdr>
                          <w:top w:val="none" w:sz="0" w:space="0" w:color="auto"/>
                          <w:left w:val="none" w:sz="0" w:space="0" w:color="auto"/>
                          <w:bottom w:val="none" w:sz="0" w:space="0" w:color="auto"/>
                          <w:right w:val="none" w:sz="0" w:space="0" w:color="auto"/>
                        </w:pBdr>
                        <w:spacing w:before="160"/>
                        <w:ind w:rightChars="-2" w:right="-5"/>
                        <w:rPr>
                          <w:rFonts w:ascii="Arial" w:hAnsi="Arial" w:cs="Arial"/>
                          <w:sz w:val="32"/>
                          <w:szCs w:val="32"/>
                        </w:rPr>
                      </w:pPr>
                      <w:r>
                        <w:rPr>
                          <w:rFonts w:ascii="Arial" w:hAnsi="Arial" w:cs="Arial"/>
                          <w:sz w:val="32"/>
                          <w:szCs w:val="32"/>
                        </w:rPr>
                        <w:t>PA</w:t>
                      </w:r>
                      <w:r w:rsidRPr="00D57795">
                        <w:rPr>
                          <w:rFonts w:ascii="Arial" w:hAnsi="Arial" w:cs="Arial"/>
                          <w:sz w:val="32"/>
                          <w:szCs w:val="32"/>
                        </w:rPr>
                        <w:t>TIENT GROUP DIRECTION</w:t>
                      </w:r>
                      <w:r>
                        <w:rPr>
                          <w:rFonts w:ascii="Arial" w:hAnsi="Arial" w:cs="Arial"/>
                          <w:sz w:val="32"/>
                          <w:szCs w:val="32"/>
                        </w:rPr>
                        <w:t xml:space="preserve"> (PGD)</w:t>
                      </w:r>
                    </w:p>
                    <w:p w14:paraId="0827CF7B" w14:textId="77777777" w:rsidR="001858E1" w:rsidRPr="00C30D80" w:rsidRDefault="001858E1" w:rsidP="0032489D">
                      <w:pPr>
                        <w:jc w:val="center"/>
                        <w:rPr>
                          <w:sz w:val="16"/>
                          <w:szCs w:val="16"/>
                        </w:rPr>
                      </w:pPr>
                    </w:p>
                    <w:p w14:paraId="0827CF7C" w14:textId="092309FF" w:rsidR="001858E1" w:rsidRPr="0019583C" w:rsidRDefault="001858E1" w:rsidP="008C6670">
                      <w:pPr>
                        <w:spacing w:before="200" w:after="200"/>
                        <w:contextualSpacing/>
                        <w:jc w:val="center"/>
                        <w:rPr>
                          <w:szCs w:val="24"/>
                        </w:rPr>
                      </w:pPr>
                      <w:r w:rsidRPr="0019583C">
                        <w:rPr>
                          <w:szCs w:val="24"/>
                        </w:rPr>
                        <w:t>Administration of</w:t>
                      </w:r>
                      <w:r w:rsidRPr="008C6670">
                        <w:rPr>
                          <w:b/>
                        </w:rPr>
                        <w:t xml:space="preserve"> </w:t>
                      </w:r>
                      <w:r w:rsidRPr="004C3C06">
                        <w:rPr>
                          <w:b/>
                        </w:rPr>
                        <w:t>inactivated influenza vaccine</w:t>
                      </w:r>
                      <w:r>
                        <w:t xml:space="preserve"> to individual</w:t>
                      </w:r>
                      <w:r w:rsidRPr="002A15A4">
                        <w:t>s in accorda</w:t>
                      </w:r>
                      <w:r>
                        <w:t>nce with the n</w:t>
                      </w:r>
                      <w:r w:rsidRPr="002A15A4">
                        <w:t xml:space="preserve">ational </w:t>
                      </w:r>
                      <w:r>
                        <w:t xml:space="preserve">influenza immunisation </w:t>
                      </w:r>
                      <w:r w:rsidRPr="008542DA">
                        <w:t>programme</w:t>
                      </w:r>
                      <w:r>
                        <w:t>.</w:t>
                      </w:r>
                    </w:p>
                  </w:txbxContent>
                </v:textbox>
                <w10:wrap type="topAndBottom"/>
              </v:rect>
            </w:pict>
          </mc:Fallback>
        </mc:AlternateContent>
      </w:r>
    </w:p>
    <w:p w14:paraId="5BC8C6A3" w14:textId="422FED3C" w:rsidR="00D8235D" w:rsidRPr="00B47817" w:rsidRDefault="00834E25" w:rsidP="00D8235D">
      <w:pPr>
        <w:pStyle w:val="Default"/>
        <w:spacing w:before="60"/>
        <w:rPr>
          <w:sz w:val="22"/>
          <w:szCs w:val="22"/>
        </w:rPr>
      </w:pPr>
      <w:r w:rsidRPr="00B47817">
        <w:rPr>
          <w:sz w:val="22"/>
          <w:szCs w:val="22"/>
        </w:rPr>
        <w:t>This PGD is for the administration of inactivated influenza vaccine by currently registered healthcare practitioners identified in Section 3, subject to any limitations to authorisation detailed in Section 2.</w:t>
      </w:r>
    </w:p>
    <w:p w14:paraId="212937A4" w14:textId="77777777" w:rsidR="00834E25" w:rsidRPr="00B47817" w:rsidRDefault="00834E25" w:rsidP="00D8235D">
      <w:pPr>
        <w:pStyle w:val="Default"/>
        <w:spacing w:before="60"/>
        <w:rPr>
          <w:color w:val="FF0000"/>
          <w:sz w:val="22"/>
          <w:szCs w:val="22"/>
        </w:rPr>
      </w:pPr>
    </w:p>
    <w:p w14:paraId="0827CD05" w14:textId="26ABDE89" w:rsidR="00815487" w:rsidRPr="00B47817" w:rsidRDefault="00A440DE" w:rsidP="006030B1">
      <w:pPr>
        <w:ind w:rightChars="-375" w:right="-900"/>
        <w:rPr>
          <w:rFonts w:cs="Arial"/>
          <w:color w:val="FF0000"/>
          <w:sz w:val="22"/>
          <w:szCs w:val="22"/>
        </w:rPr>
      </w:pPr>
      <w:r w:rsidRPr="00B47817">
        <w:rPr>
          <w:rFonts w:cs="Arial"/>
          <w:color w:val="000000"/>
          <w:sz w:val="22"/>
          <w:szCs w:val="22"/>
        </w:rPr>
        <w:t>Reference no:</w:t>
      </w:r>
      <w:r w:rsidRPr="00B47817">
        <w:rPr>
          <w:rFonts w:cs="Arial"/>
          <w:color w:val="000000"/>
          <w:sz w:val="22"/>
          <w:szCs w:val="22"/>
        </w:rPr>
        <w:tab/>
      </w:r>
      <w:r w:rsidR="00653DCA">
        <w:rPr>
          <w:rFonts w:cs="Arial"/>
          <w:color w:val="000000"/>
          <w:sz w:val="22"/>
          <w:szCs w:val="22"/>
        </w:rPr>
        <w:tab/>
      </w:r>
      <w:r w:rsidR="00834E25" w:rsidRPr="00B47817">
        <w:rPr>
          <w:rFonts w:cs="Arial"/>
          <w:b/>
          <w:sz w:val="22"/>
          <w:szCs w:val="22"/>
        </w:rPr>
        <w:t xml:space="preserve">Inactivated Influenza </w:t>
      </w:r>
      <w:r w:rsidR="003C2C6C">
        <w:rPr>
          <w:rFonts w:cs="Arial"/>
          <w:b/>
          <w:sz w:val="22"/>
          <w:szCs w:val="22"/>
        </w:rPr>
        <w:t xml:space="preserve">(IIV) </w:t>
      </w:r>
      <w:r w:rsidR="00834E25" w:rsidRPr="00B47817">
        <w:rPr>
          <w:rFonts w:cs="Arial"/>
          <w:b/>
          <w:sz w:val="22"/>
          <w:szCs w:val="22"/>
        </w:rPr>
        <w:t>PGD</w:t>
      </w:r>
      <w:r w:rsidR="009E5D4D" w:rsidRPr="00B47817">
        <w:rPr>
          <w:rFonts w:cs="Arial"/>
          <w:b/>
          <w:sz w:val="22"/>
          <w:szCs w:val="22"/>
        </w:rPr>
        <w:t xml:space="preserve"> </w:t>
      </w:r>
    </w:p>
    <w:p w14:paraId="0827CD06" w14:textId="5743EAE1" w:rsidR="00A564C2" w:rsidRPr="00B47817" w:rsidRDefault="00815487" w:rsidP="00E161EA">
      <w:pPr>
        <w:spacing w:line="320" w:lineRule="exact"/>
        <w:ind w:rightChars="-375" w:right="-900"/>
        <w:rPr>
          <w:rFonts w:cs="Arial"/>
          <w:sz w:val="22"/>
          <w:szCs w:val="22"/>
        </w:rPr>
      </w:pPr>
      <w:r w:rsidRPr="00B47817">
        <w:rPr>
          <w:sz w:val="22"/>
          <w:szCs w:val="22"/>
        </w:rPr>
        <w:t>Version no:</w:t>
      </w:r>
      <w:r w:rsidRPr="00B47817">
        <w:rPr>
          <w:rFonts w:cs="Arial"/>
          <w:sz w:val="22"/>
          <w:szCs w:val="22"/>
        </w:rPr>
        <w:t xml:space="preserve"> </w:t>
      </w:r>
      <w:r w:rsidRPr="00B47817">
        <w:rPr>
          <w:rFonts w:cs="Arial"/>
          <w:sz w:val="22"/>
          <w:szCs w:val="22"/>
        </w:rPr>
        <w:tab/>
      </w:r>
      <w:r w:rsidRPr="00B47817">
        <w:rPr>
          <w:rFonts w:cs="Arial"/>
          <w:sz w:val="22"/>
          <w:szCs w:val="22"/>
        </w:rPr>
        <w:tab/>
      </w:r>
      <w:r w:rsidR="00DA15F1" w:rsidRPr="00B47817">
        <w:rPr>
          <w:rFonts w:cs="Arial"/>
          <w:sz w:val="22"/>
          <w:szCs w:val="22"/>
        </w:rPr>
        <w:t>v</w:t>
      </w:r>
      <w:r w:rsidR="00192762">
        <w:rPr>
          <w:rFonts w:cs="Arial"/>
          <w:sz w:val="22"/>
          <w:szCs w:val="22"/>
        </w:rPr>
        <w:t>1</w:t>
      </w:r>
      <w:r w:rsidR="00BC1FC9">
        <w:rPr>
          <w:rFonts w:cs="Arial"/>
          <w:sz w:val="22"/>
          <w:szCs w:val="22"/>
        </w:rPr>
        <w:t>1</w:t>
      </w:r>
      <w:r w:rsidR="00F00E27" w:rsidRPr="00B47817">
        <w:rPr>
          <w:rFonts w:cs="Arial"/>
          <w:sz w:val="22"/>
          <w:szCs w:val="22"/>
        </w:rPr>
        <w:t>.0</w:t>
      </w:r>
      <w:r w:rsidR="00867614" w:rsidRPr="00B47817">
        <w:rPr>
          <w:rFonts w:cs="Arial"/>
          <w:sz w:val="22"/>
          <w:szCs w:val="22"/>
        </w:rPr>
        <w:t xml:space="preserve"> </w:t>
      </w:r>
    </w:p>
    <w:p w14:paraId="0827CD07" w14:textId="594F5B72" w:rsidR="00815487" w:rsidRPr="00B47817" w:rsidRDefault="00815487" w:rsidP="00E161EA">
      <w:pPr>
        <w:spacing w:line="320" w:lineRule="exact"/>
        <w:ind w:rightChars="-375" w:right="-900"/>
        <w:rPr>
          <w:rFonts w:cs="Arial"/>
          <w:sz w:val="22"/>
          <w:szCs w:val="22"/>
        </w:rPr>
      </w:pPr>
      <w:r w:rsidRPr="00B47817">
        <w:rPr>
          <w:rFonts w:cs="Arial"/>
          <w:sz w:val="22"/>
          <w:szCs w:val="22"/>
        </w:rPr>
        <w:t>Valid from:</w:t>
      </w:r>
      <w:r w:rsidRPr="00B47817">
        <w:rPr>
          <w:rFonts w:cs="Arial"/>
          <w:sz w:val="22"/>
          <w:szCs w:val="22"/>
        </w:rPr>
        <w:tab/>
      </w:r>
      <w:r w:rsidRPr="00B47817">
        <w:rPr>
          <w:rFonts w:cs="Arial"/>
          <w:sz w:val="22"/>
          <w:szCs w:val="22"/>
        </w:rPr>
        <w:tab/>
      </w:r>
      <w:r w:rsidR="0031448B">
        <w:rPr>
          <w:rFonts w:cs="Arial"/>
          <w:sz w:val="22"/>
          <w:szCs w:val="22"/>
        </w:rPr>
        <w:t>1</w:t>
      </w:r>
      <w:r w:rsidR="00154061">
        <w:rPr>
          <w:rFonts w:cs="Arial"/>
          <w:sz w:val="22"/>
          <w:szCs w:val="22"/>
        </w:rPr>
        <w:t xml:space="preserve"> </w:t>
      </w:r>
      <w:r w:rsidR="00EC5A43">
        <w:rPr>
          <w:rFonts w:cs="Arial"/>
          <w:sz w:val="22"/>
          <w:szCs w:val="22"/>
        </w:rPr>
        <w:t>September</w:t>
      </w:r>
      <w:r w:rsidR="00F00E27" w:rsidRPr="00B47817">
        <w:rPr>
          <w:rFonts w:cs="Arial"/>
          <w:sz w:val="22"/>
          <w:szCs w:val="22"/>
        </w:rPr>
        <w:t xml:space="preserve"> 202</w:t>
      </w:r>
      <w:r w:rsidR="003C2C6C">
        <w:rPr>
          <w:rFonts w:cs="Arial"/>
          <w:sz w:val="22"/>
          <w:szCs w:val="22"/>
        </w:rPr>
        <w:t>5</w:t>
      </w:r>
      <w:r w:rsidR="00F00E27" w:rsidRPr="00B47817">
        <w:rPr>
          <w:rFonts w:cs="Arial"/>
          <w:sz w:val="22"/>
          <w:szCs w:val="22"/>
        </w:rPr>
        <w:t xml:space="preserve"> </w:t>
      </w:r>
    </w:p>
    <w:p w14:paraId="0827CD09" w14:textId="01F64964" w:rsidR="00815487" w:rsidRPr="00B47817" w:rsidRDefault="00815487" w:rsidP="00E161EA">
      <w:pPr>
        <w:spacing w:line="320" w:lineRule="exact"/>
        <w:ind w:rightChars="-375" w:right="-900"/>
        <w:rPr>
          <w:rFonts w:cs="Arial"/>
          <w:sz w:val="22"/>
          <w:szCs w:val="22"/>
        </w:rPr>
      </w:pPr>
      <w:r w:rsidRPr="00B47817">
        <w:rPr>
          <w:rFonts w:cs="Arial"/>
          <w:sz w:val="22"/>
          <w:szCs w:val="22"/>
        </w:rPr>
        <w:t>Expiry date:</w:t>
      </w:r>
      <w:r w:rsidRPr="00B47817">
        <w:rPr>
          <w:rFonts w:cs="Arial"/>
          <w:sz w:val="22"/>
          <w:szCs w:val="22"/>
        </w:rPr>
        <w:tab/>
      </w:r>
      <w:r w:rsidRPr="00B47817">
        <w:rPr>
          <w:rFonts w:cs="Arial"/>
          <w:sz w:val="22"/>
          <w:szCs w:val="22"/>
        </w:rPr>
        <w:tab/>
      </w:r>
      <w:r w:rsidR="00AE0E13">
        <w:rPr>
          <w:rFonts w:cs="Arial"/>
          <w:sz w:val="22"/>
          <w:szCs w:val="22"/>
        </w:rPr>
        <w:t>1</w:t>
      </w:r>
      <w:r w:rsidR="00AE0E13" w:rsidRPr="00B47817">
        <w:rPr>
          <w:rFonts w:cs="Arial"/>
          <w:sz w:val="22"/>
          <w:szCs w:val="22"/>
        </w:rPr>
        <w:t xml:space="preserve"> </w:t>
      </w:r>
      <w:r w:rsidR="00AE0E13">
        <w:rPr>
          <w:rFonts w:cs="Arial"/>
          <w:sz w:val="22"/>
          <w:szCs w:val="22"/>
        </w:rPr>
        <w:t>April</w:t>
      </w:r>
      <w:r w:rsidR="00AE0E13" w:rsidRPr="00B47817">
        <w:rPr>
          <w:rFonts w:cs="Arial"/>
          <w:sz w:val="22"/>
          <w:szCs w:val="22"/>
        </w:rPr>
        <w:t xml:space="preserve"> </w:t>
      </w:r>
      <w:r w:rsidR="00834E25" w:rsidRPr="00B47817">
        <w:rPr>
          <w:rFonts w:cs="Arial"/>
          <w:sz w:val="22"/>
          <w:szCs w:val="22"/>
        </w:rPr>
        <w:t>202</w:t>
      </w:r>
      <w:r w:rsidR="003C2C6C">
        <w:rPr>
          <w:rFonts w:cs="Arial"/>
          <w:sz w:val="22"/>
          <w:szCs w:val="22"/>
        </w:rPr>
        <w:t>6</w:t>
      </w:r>
    </w:p>
    <w:p w14:paraId="0827CD0A" w14:textId="77777777" w:rsidR="005E4B93" w:rsidRPr="00B47817" w:rsidRDefault="00815487" w:rsidP="00E161EA">
      <w:pPr>
        <w:rPr>
          <w:rFonts w:cs="Arial"/>
          <w:b/>
          <w:sz w:val="22"/>
          <w:szCs w:val="22"/>
        </w:rPr>
      </w:pPr>
      <w:r w:rsidRPr="00B47817" w:rsidDel="00815487">
        <w:rPr>
          <w:rFonts w:cs="Arial"/>
          <w:b/>
          <w:color w:val="000000"/>
          <w:sz w:val="22"/>
          <w:szCs w:val="22"/>
        </w:rPr>
        <w:t xml:space="preserve"> </w:t>
      </w:r>
    </w:p>
    <w:p w14:paraId="1230D543" w14:textId="5A8EB72B" w:rsidR="006A7440" w:rsidRDefault="00834E25" w:rsidP="00E161EA">
      <w:pPr>
        <w:rPr>
          <w:rFonts w:cs="Arial"/>
          <w:sz w:val="22"/>
          <w:szCs w:val="22"/>
        </w:rPr>
      </w:pPr>
      <w:r w:rsidRPr="00B47817">
        <w:rPr>
          <w:rFonts w:cs="Arial"/>
          <w:sz w:val="22"/>
          <w:szCs w:val="22"/>
        </w:rPr>
        <w:t xml:space="preserve">The </w:t>
      </w:r>
      <w:r w:rsidR="002405E5" w:rsidRPr="00B47817">
        <w:rPr>
          <w:rFonts w:cs="Arial"/>
          <w:sz w:val="22"/>
          <w:szCs w:val="22"/>
        </w:rPr>
        <w:t xml:space="preserve">Public </w:t>
      </w:r>
      <w:r w:rsidR="00AC05F8" w:rsidRPr="00B47817">
        <w:rPr>
          <w:rFonts w:cs="Arial"/>
          <w:sz w:val="22"/>
          <w:szCs w:val="22"/>
        </w:rPr>
        <w:t xml:space="preserve">Health Agency </w:t>
      </w:r>
      <w:r w:rsidR="00D8235D" w:rsidRPr="00B47817">
        <w:rPr>
          <w:rFonts w:cs="Arial"/>
          <w:sz w:val="22"/>
          <w:szCs w:val="22"/>
        </w:rPr>
        <w:t xml:space="preserve">(PHA) </w:t>
      </w:r>
      <w:r w:rsidR="00E626E0" w:rsidRPr="00B47817">
        <w:rPr>
          <w:rFonts w:cs="Arial"/>
          <w:sz w:val="22"/>
          <w:szCs w:val="22"/>
        </w:rPr>
        <w:t>and</w:t>
      </w:r>
      <w:r w:rsidR="00AC05F8" w:rsidRPr="00B47817">
        <w:rPr>
          <w:rFonts w:cs="Arial"/>
          <w:sz w:val="22"/>
          <w:szCs w:val="22"/>
        </w:rPr>
        <w:t xml:space="preserve"> </w:t>
      </w:r>
      <w:r w:rsidR="00F00E27" w:rsidRPr="00B47817">
        <w:rPr>
          <w:rFonts w:cs="Arial"/>
          <w:sz w:val="22"/>
          <w:szCs w:val="22"/>
        </w:rPr>
        <w:t xml:space="preserve">Strategic Planning and Performance Group (SPPG) </w:t>
      </w:r>
      <w:r w:rsidR="00AC05F8" w:rsidRPr="00B47817">
        <w:rPr>
          <w:rFonts w:cs="Arial"/>
          <w:sz w:val="22"/>
          <w:szCs w:val="22"/>
        </w:rPr>
        <w:t>have</w:t>
      </w:r>
      <w:r w:rsidR="00DD0AFE" w:rsidRPr="00B47817">
        <w:rPr>
          <w:rFonts w:cs="Arial"/>
          <w:sz w:val="22"/>
          <w:szCs w:val="22"/>
        </w:rPr>
        <w:t xml:space="preserve"> adapted</w:t>
      </w:r>
      <w:r w:rsidR="002405E5" w:rsidRPr="00B47817">
        <w:rPr>
          <w:rFonts w:cs="Arial"/>
          <w:sz w:val="22"/>
          <w:szCs w:val="22"/>
        </w:rPr>
        <w:t xml:space="preserve"> the </w:t>
      </w:r>
      <w:r w:rsidR="00F00E27" w:rsidRPr="00B47817">
        <w:rPr>
          <w:rFonts w:cs="Arial"/>
          <w:sz w:val="22"/>
          <w:szCs w:val="22"/>
        </w:rPr>
        <w:t xml:space="preserve">UK Health Security Agency’s (UKHSA) </w:t>
      </w:r>
      <w:r w:rsidRPr="00B47817">
        <w:rPr>
          <w:rFonts w:cs="Arial"/>
          <w:sz w:val="22"/>
          <w:szCs w:val="22"/>
        </w:rPr>
        <w:t xml:space="preserve">Inactivated Influenza </w:t>
      </w:r>
      <w:r w:rsidR="009B6DB4" w:rsidRPr="00B47817">
        <w:rPr>
          <w:rFonts w:cs="Arial"/>
          <w:sz w:val="22"/>
          <w:szCs w:val="22"/>
        </w:rPr>
        <w:t>PGD</w:t>
      </w:r>
      <w:r w:rsidR="00DA15F1" w:rsidRPr="00B47817">
        <w:rPr>
          <w:rFonts w:cs="Arial"/>
          <w:sz w:val="22"/>
          <w:szCs w:val="22"/>
        </w:rPr>
        <w:t xml:space="preserve"> </w:t>
      </w:r>
      <w:r w:rsidRPr="00B47817">
        <w:rPr>
          <w:rFonts w:cs="Arial"/>
          <w:sz w:val="22"/>
          <w:szCs w:val="22"/>
        </w:rPr>
        <w:t>v</w:t>
      </w:r>
      <w:r w:rsidR="00341B63" w:rsidRPr="00B47817">
        <w:rPr>
          <w:rFonts w:cs="Arial"/>
          <w:sz w:val="22"/>
          <w:szCs w:val="22"/>
        </w:rPr>
        <w:t>1</w:t>
      </w:r>
      <w:r w:rsidR="003C2C6C">
        <w:rPr>
          <w:rFonts w:cs="Arial"/>
          <w:sz w:val="22"/>
          <w:szCs w:val="22"/>
        </w:rPr>
        <w:t>4</w:t>
      </w:r>
      <w:r w:rsidRPr="00B47817">
        <w:rPr>
          <w:rFonts w:cs="Arial"/>
          <w:sz w:val="22"/>
          <w:szCs w:val="22"/>
        </w:rPr>
        <w:t>.0</w:t>
      </w:r>
      <w:r w:rsidR="002677F2" w:rsidRPr="00B47817">
        <w:rPr>
          <w:rFonts w:cs="Arial"/>
          <w:sz w:val="22"/>
          <w:szCs w:val="22"/>
        </w:rPr>
        <w:t xml:space="preserve"> </w:t>
      </w:r>
      <w:r w:rsidR="00D8235D" w:rsidRPr="00B47817">
        <w:rPr>
          <w:rFonts w:cs="Arial"/>
          <w:sz w:val="22"/>
          <w:szCs w:val="22"/>
        </w:rPr>
        <w:t>(Gateway reference number</w:t>
      </w:r>
      <w:r w:rsidR="006C05C1" w:rsidRPr="00B47817">
        <w:rPr>
          <w:rFonts w:cs="Arial"/>
          <w:sz w:val="22"/>
          <w:szCs w:val="22"/>
        </w:rPr>
        <w:t xml:space="preserve"> </w:t>
      </w:r>
      <w:r w:rsidR="002C57D6" w:rsidRPr="00B47817">
        <w:rPr>
          <w:rFonts w:cs="Arial"/>
          <w:b/>
          <w:sz w:val="22"/>
          <w:szCs w:val="22"/>
        </w:rPr>
        <w:t>GOV-</w:t>
      </w:r>
      <w:r w:rsidR="003C2C6C" w:rsidRPr="003C2C6C">
        <w:rPr>
          <w:rFonts w:cs="Arial"/>
          <w:b/>
          <w:sz w:val="22"/>
          <w:szCs w:val="22"/>
        </w:rPr>
        <w:t>18488</w:t>
      </w:r>
      <w:r w:rsidR="006C05C1" w:rsidRPr="00B47817">
        <w:rPr>
          <w:rFonts w:cs="Arial"/>
          <w:sz w:val="22"/>
          <w:szCs w:val="22"/>
        </w:rPr>
        <w:t xml:space="preserve">) </w:t>
      </w:r>
      <w:r w:rsidR="00AC05F8" w:rsidRPr="00B47817">
        <w:rPr>
          <w:rFonts w:cs="Arial"/>
          <w:sz w:val="22"/>
          <w:szCs w:val="22"/>
        </w:rPr>
        <w:t>for use in Northern Ireland. This</w:t>
      </w:r>
      <w:r w:rsidR="002405E5" w:rsidRPr="00B47817">
        <w:rPr>
          <w:rFonts w:cs="Arial"/>
          <w:sz w:val="22"/>
          <w:szCs w:val="22"/>
        </w:rPr>
        <w:t xml:space="preserve"> PGD can be used </w:t>
      </w:r>
      <w:r w:rsidR="0051753E" w:rsidRPr="00B47817">
        <w:rPr>
          <w:bCs/>
          <w:sz w:val="22"/>
          <w:szCs w:val="22"/>
        </w:rPr>
        <w:t xml:space="preserve">to facilitate </w:t>
      </w:r>
      <w:r w:rsidR="000A6CB6" w:rsidRPr="00B47817">
        <w:rPr>
          <w:bCs/>
          <w:sz w:val="22"/>
          <w:szCs w:val="22"/>
        </w:rPr>
        <w:t xml:space="preserve">the </w:t>
      </w:r>
      <w:r w:rsidR="0051753E" w:rsidRPr="00B47817">
        <w:rPr>
          <w:bCs/>
          <w:sz w:val="22"/>
          <w:szCs w:val="22"/>
        </w:rPr>
        <w:t xml:space="preserve">delivery of immunisations in the </w:t>
      </w:r>
      <w:r w:rsidR="002405E5" w:rsidRPr="00B47817">
        <w:rPr>
          <w:bCs/>
          <w:sz w:val="22"/>
          <w:szCs w:val="22"/>
        </w:rPr>
        <w:t xml:space="preserve">HSC </w:t>
      </w:r>
      <w:r w:rsidR="0051753E" w:rsidRPr="00B47817">
        <w:rPr>
          <w:bCs/>
          <w:sz w:val="22"/>
          <w:szCs w:val="22"/>
        </w:rPr>
        <w:t xml:space="preserve">in line with national recommendations. </w:t>
      </w:r>
    </w:p>
    <w:p w14:paraId="0827CD0C" w14:textId="77777777" w:rsidR="009B6DB4" w:rsidRPr="00B47817" w:rsidRDefault="009B6DB4" w:rsidP="00E161EA">
      <w:pPr>
        <w:rPr>
          <w:rFonts w:cs="Arial"/>
          <w:b/>
          <w:sz w:val="22"/>
          <w:szCs w:val="22"/>
        </w:rPr>
      </w:pPr>
    </w:p>
    <w:p w14:paraId="0827CD0D" w14:textId="77777777" w:rsidR="0051753E" w:rsidRPr="00B47817" w:rsidRDefault="00FE0BE9" w:rsidP="002543A8">
      <w:pPr>
        <w:overflowPunct/>
        <w:textAlignment w:val="auto"/>
        <w:rPr>
          <w:rFonts w:cs="Arial"/>
          <w:sz w:val="22"/>
          <w:szCs w:val="22"/>
        </w:rPr>
      </w:pPr>
      <w:r w:rsidRPr="00B47817">
        <w:rPr>
          <w:rFonts w:cs="Arial"/>
          <w:sz w:val="22"/>
          <w:szCs w:val="22"/>
        </w:rPr>
        <w:t>T</w:t>
      </w:r>
      <w:r w:rsidR="008E1E2E" w:rsidRPr="00B47817">
        <w:rPr>
          <w:rFonts w:cs="Arial"/>
          <w:sz w:val="22"/>
          <w:szCs w:val="22"/>
        </w:rPr>
        <w:t>rust staff</w:t>
      </w:r>
      <w:r w:rsidR="005E4B93" w:rsidRPr="00B47817">
        <w:rPr>
          <w:rFonts w:cs="Arial"/>
          <w:sz w:val="22"/>
          <w:szCs w:val="22"/>
        </w:rPr>
        <w:t xml:space="preserve"> using this PGD must ensure that it is </w:t>
      </w:r>
      <w:r w:rsidR="0051753E" w:rsidRPr="00B47817">
        <w:rPr>
          <w:rFonts w:cs="Arial"/>
          <w:sz w:val="22"/>
          <w:szCs w:val="22"/>
        </w:rPr>
        <w:t xml:space="preserve">organisationally </w:t>
      </w:r>
      <w:r w:rsidR="005E4B93" w:rsidRPr="00B47817">
        <w:rPr>
          <w:rFonts w:cs="Arial"/>
          <w:sz w:val="22"/>
          <w:szCs w:val="22"/>
        </w:rPr>
        <w:t xml:space="preserve">authorised and signed </w:t>
      </w:r>
      <w:r w:rsidR="0051753E" w:rsidRPr="00B47817">
        <w:rPr>
          <w:rFonts w:cs="Arial"/>
          <w:sz w:val="22"/>
          <w:szCs w:val="22"/>
        </w:rPr>
        <w:t xml:space="preserve">in Section 2 </w:t>
      </w:r>
      <w:r w:rsidR="005E4B93" w:rsidRPr="00B47817">
        <w:rPr>
          <w:rFonts w:cs="Arial"/>
          <w:sz w:val="22"/>
          <w:szCs w:val="22"/>
        </w:rPr>
        <w:t xml:space="preserve">by </w:t>
      </w:r>
      <w:r w:rsidR="0051753E" w:rsidRPr="00B47817">
        <w:rPr>
          <w:sz w:val="22"/>
          <w:szCs w:val="22"/>
        </w:rPr>
        <w:t>an appropriate authorising person, relating to the class of person by whom product is to be supplied, in accordance with Human Medicines Regulations 2012 (HMR2012)</w:t>
      </w:r>
      <w:r w:rsidR="00A23CE7" w:rsidRPr="00B47817">
        <w:rPr>
          <w:rStyle w:val="FootnoteReference"/>
          <w:sz w:val="22"/>
          <w:szCs w:val="22"/>
        </w:rPr>
        <w:footnoteReference w:id="2"/>
      </w:r>
      <w:r w:rsidR="0051753E" w:rsidRPr="00B47817">
        <w:rPr>
          <w:sz w:val="22"/>
          <w:szCs w:val="22"/>
        </w:rPr>
        <w:t xml:space="preserve">. </w:t>
      </w:r>
      <w:r w:rsidR="00C8597B" w:rsidRPr="00B47817">
        <w:rPr>
          <w:rFonts w:cs="Arial"/>
          <w:b/>
          <w:sz w:val="22"/>
          <w:szCs w:val="22"/>
        </w:rPr>
        <w:t xml:space="preserve">THE PGD IS NOT LEGAL OR VALID WITHOUT </w:t>
      </w:r>
      <w:r w:rsidR="0051753E" w:rsidRPr="00B47817">
        <w:rPr>
          <w:rFonts w:cs="Arial"/>
          <w:b/>
          <w:sz w:val="22"/>
          <w:szCs w:val="22"/>
        </w:rPr>
        <w:t xml:space="preserve">SIGNED AUTHORISATION IN ACCORDANCE WITH </w:t>
      </w:r>
      <w:hyperlink r:id="rId8" w:history="1">
        <w:r w:rsidR="0051753E" w:rsidRPr="00B47817">
          <w:rPr>
            <w:rStyle w:val="Hyperlink"/>
            <w:rFonts w:cs="Arial"/>
            <w:b/>
            <w:sz w:val="22"/>
            <w:szCs w:val="22"/>
          </w:rPr>
          <w:t>HMR2012 SCHEDULE 16 Part 2</w:t>
        </w:r>
      </w:hyperlink>
      <w:r w:rsidR="0051753E" w:rsidRPr="00B47817">
        <w:rPr>
          <w:rFonts w:cs="Arial"/>
          <w:b/>
          <w:sz w:val="22"/>
          <w:szCs w:val="22"/>
        </w:rPr>
        <w:t xml:space="preserve">. </w:t>
      </w:r>
    </w:p>
    <w:p w14:paraId="0827CD0E" w14:textId="77777777" w:rsidR="0051753E" w:rsidRPr="00B47817" w:rsidRDefault="0051753E" w:rsidP="00E161EA">
      <w:pPr>
        <w:rPr>
          <w:rFonts w:cs="Arial"/>
          <w:sz w:val="22"/>
          <w:szCs w:val="22"/>
        </w:rPr>
      </w:pPr>
    </w:p>
    <w:p w14:paraId="0827CD0F" w14:textId="5A6E63F4" w:rsidR="00FE6760" w:rsidRPr="00B47817" w:rsidRDefault="00305BAA" w:rsidP="00FE6760">
      <w:pPr>
        <w:rPr>
          <w:sz w:val="22"/>
          <w:szCs w:val="22"/>
        </w:rPr>
      </w:pPr>
      <w:r w:rsidRPr="00B47817">
        <w:rPr>
          <w:sz w:val="22"/>
          <w:szCs w:val="22"/>
        </w:rPr>
        <w:t>Primary Care</w:t>
      </w:r>
      <w:r w:rsidR="00D8235D" w:rsidRPr="00B47817">
        <w:rPr>
          <w:sz w:val="22"/>
          <w:szCs w:val="22"/>
        </w:rPr>
        <w:t>/</w:t>
      </w:r>
      <w:r w:rsidR="008E1E2E" w:rsidRPr="00B47817">
        <w:rPr>
          <w:sz w:val="22"/>
          <w:szCs w:val="22"/>
        </w:rPr>
        <w:t>Trusts</w:t>
      </w:r>
      <w:r w:rsidR="00FE6760" w:rsidRPr="00B47817">
        <w:rPr>
          <w:sz w:val="22"/>
          <w:szCs w:val="22"/>
        </w:rPr>
        <w:t xml:space="preserve"> must not alter</w:t>
      </w:r>
      <w:r w:rsidR="00367D86" w:rsidRPr="00B47817">
        <w:rPr>
          <w:sz w:val="22"/>
          <w:szCs w:val="22"/>
        </w:rPr>
        <w:t>,</w:t>
      </w:r>
      <w:r w:rsidR="00FE6760" w:rsidRPr="00B47817">
        <w:rPr>
          <w:sz w:val="22"/>
          <w:szCs w:val="22"/>
        </w:rPr>
        <w:t xml:space="preserve"> amend</w:t>
      </w:r>
      <w:r w:rsidR="00367D86" w:rsidRPr="00B47817">
        <w:rPr>
          <w:sz w:val="22"/>
          <w:szCs w:val="22"/>
        </w:rPr>
        <w:t xml:space="preserve"> or add to</w:t>
      </w:r>
      <w:r w:rsidR="00FE6760" w:rsidRPr="00B47817">
        <w:rPr>
          <w:sz w:val="22"/>
          <w:szCs w:val="22"/>
        </w:rPr>
        <w:t xml:space="preserve"> the </w:t>
      </w:r>
      <w:r w:rsidR="00FE6760" w:rsidRPr="00B47817">
        <w:rPr>
          <w:iCs/>
          <w:sz w:val="22"/>
          <w:szCs w:val="22"/>
        </w:rPr>
        <w:t>clinical</w:t>
      </w:r>
      <w:r w:rsidR="00FE6760" w:rsidRPr="00B47817">
        <w:rPr>
          <w:sz w:val="22"/>
          <w:szCs w:val="22"/>
        </w:rPr>
        <w:t xml:space="preserve"> content of this document (sections 4, 5 and 6); such action will invalidate the </w:t>
      </w:r>
      <w:r w:rsidR="00FE6760" w:rsidRPr="00B47817">
        <w:rPr>
          <w:iCs/>
          <w:sz w:val="22"/>
          <w:szCs w:val="22"/>
        </w:rPr>
        <w:t>clinical sign-off</w:t>
      </w:r>
      <w:r w:rsidR="00FE6760" w:rsidRPr="00B47817">
        <w:rPr>
          <w:sz w:val="22"/>
          <w:szCs w:val="22"/>
        </w:rPr>
        <w:t xml:space="preserve"> with which it is provided. In addition</w:t>
      </w:r>
      <w:r w:rsidR="00C308DE" w:rsidRPr="00B47817">
        <w:rPr>
          <w:sz w:val="22"/>
          <w:szCs w:val="22"/>
        </w:rPr>
        <w:t>,</w:t>
      </w:r>
      <w:r w:rsidR="00FE6760" w:rsidRPr="00B47817">
        <w:rPr>
          <w:sz w:val="22"/>
          <w:szCs w:val="22"/>
        </w:rPr>
        <w:t xml:space="preserve"> authorising organisations must not alter section 3 ‘Characteristics of staff’. Only sections 2</w:t>
      </w:r>
      <w:r w:rsidR="00513D2A" w:rsidRPr="00B47817">
        <w:rPr>
          <w:sz w:val="22"/>
          <w:szCs w:val="22"/>
        </w:rPr>
        <w:t xml:space="preserve"> </w:t>
      </w:r>
      <w:r w:rsidR="00FE6760" w:rsidRPr="00B47817">
        <w:rPr>
          <w:sz w:val="22"/>
          <w:szCs w:val="22"/>
        </w:rPr>
        <w:t>and 7 can be amended</w:t>
      </w:r>
      <w:r w:rsidR="00D8235D" w:rsidRPr="00B47817">
        <w:rPr>
          <w:sz w:val="22"/>
          <w:szCs w:val="22"/>
        </w:rPr>
        <w:t xml:space="preserve"> within the designated editable fields provided</w:t>
      </w:r>
      <w:r w:rsidR="003C2C6C">
        <w:rPr>
          <w:sz w:val="22"/>
          <w:szCs w:val="22"/>
        </w:rPr>
        <w:t>,</w:t>
      </w:r>
      <w:r w:rsidR="003C2C6C" w:rsidRPr="003C2C6C">
        <w:rPr>
          <w:sz w:val="22"/>
          <w:szCs w:val="22"/>
        </w:rPr>
        <w:t xml:space="preserve"> but only for the purposes for which these sections are provided, namely the responsibilities and governance arrangement of the organisation using the PGD.</w:t>
      </w:r>
    </w:p>
    <w:p w14:paraId="0827CD10" w14:textId="77777777" w:rsidR="00FE6760" w:rsidRPr="00B47817" w:rsidRDefault="00FE6760" w:rsidP="00FE6760">
      <w:pPr>
        <w:rPr>
          <w:sz w:val="22"/>
          <w:szCs w:val="22"/>
        </w:rPr>
      </w:pPr>
    </w:p>
    <w:p w14:paraId="0827CD11" w14:textId="7157888F" w:rsidR="00FE6760" w:rsidRPr="00B47817" w:rsidRDefault="00FE6760" w:rsidP="00FE6760">
      <w:pPr>
        <w:rPr>
          <w:sz w:val="22"/>
          <w:szCs w:val="22"/>
        </w:rPr>
      </w:pPr>
      <w:r w:rsidRPr="00B47817">
        <w:rPr>
          <w:sz w:val="22"/>
          <w:szCs w:val="22"/>
        </w:rPr>
        <w:t>Operation of this PGD is the responsibility of commissioners and service providers.</w:t>
      </w:r>
      <w:r w:rsidR="00D8235D" w:rsidRPr="00B47817">
        <w:rPr>
          <w:sz w:val="22"/>
          <w:szCs w:val="22"/>
        </w:rPr>
        <w:t xml:space="preserve"> The final authorised copy of this PGD should be kept by the authorising organisation completing Section 2 for 25 years after the PGD expires</w:t>
      </w:r>
      <w:r w:rsidR="009F6408">
        <w:rPr>
          <w:rStyle w:val="FootnoteReference"/>
          <w:sz w:val="22"/>
          <w:szCs w:val="22"/>
        </w:rPr>
        <w:footnoteReference w:id="3"/>
      </w:r>
      <w:r w:rsidR="00D8235D" w:rsidRPr="00B47817">
        <w:rPr>
          <w:sz w:val="22"/>
          <w:szCs w:val="22"/>
        </w:rPr>
        <w:t>. Provider organisations adopting authorised versions of this PGD should also retain copies for the period</w:t>
      </w:r>
      <w:r w:rsidR="00BD2FC0">
        <w:rPr>
          <w:sz w:val="22"/>
          <w:szCs w:val="22"/>
        </w:rPr>
        <w:t xml:space="preserve"> </w:t>
      </w:r>
      <w:r w:rsidR="00D8235D" w:rsidRPr="00B47817">
        <w:rPr>
          <w:sz w:val="22"/>
          <w:szCs w:val="22"/>
        </w:rPr>
        <w:t>specified above.</w:t>
      </w:r>
    </w:p>
    <w:p w14:paraId="0827CD12" w14:textId="77777777" w:rsidR="005E4B93" w:rsidRPr="00B47817" w:rsidRDefault="005E4B93" w:rsidP="00E161EA">
      <w:pPr>
        <w:rPr>
          <w:rFonts w:cs="Arial"/>
          <w:b/>
          <w:bCs/>
          <w:sz w:val="22"/>
          <w:szCs w:val="22"/>
        </w:rPr>
      </w:pPr>
    </w:p>
    <w:p w14:paraId="0827CD14" w14:textId="3488C5FB" w:rsidR="005E4B93" w:rsidRPr="00B47817" w:rsidRDefault="002C57D6" w:rsidP="00E161EA">
      <w:pPr>
        <w:rPr>
          <w:rFonts w:cs="Arial"/>
          <w:b/>
          <w:bCs/>
          <w:sz w:val="22"/>
          <w:szCs w:val="22"/>
        </w:rPr>
      </w:pPr>
      <w:r w:rsidRPr="00B47817">
        <w:rPr>
          <w:rFonts w:cs="Arial"/>
          <w:b/>
          <w:bCs/>
          <w:sz w:val="22"/>
          <w:szCs w:val="22"/>
        </w:rPr>
        <w:t>INDIVIDUAL REGISTERED PRACTITIONERS MUST BE AUTHORISED BY NAME, TO WORK ACCORDING TO THE CURRENT VERSION OF THIS PGD, BY SIGNING SECTION 7. A COUNTER SIGNATURE MUST ALSO BE PROVIDED BY A MANAGER WITH THE RELEVANT LEVEL OF AUTHORITY, BY SIGNING SECTION 7.</w:t>
      </w:r>
    </w:p>
    <w:p w14:paraId="6F2C1D94" w14:textId="77777777" w:rsidR="00C02847" w:rsidRDefault="00C02847" w:rsidP="00E161EA">
      <w:pPr>
        <w:rPr>
          <w:rFonts w:cs="Arial"/>
          <w:bCs/>
          <w:sz w:val="22"/>
          <w:szCs w:val="22"/>
        </w:rPr>
      </w:pPr>
    </w:p>
    <w:p w14:paraId="2A46615D" w14:textId="77777777" w:rsidR="00C02847" w:rsidRDefault="008544C1" w:rsidP="00E161EA">
      <w:pPr>
        <w:rPr>
          <w:rFonts w:cs="Arial"/>
          <w:bCs/>
          <w:sz w:val="22"/>
          <w:szCs w:val="22"/>
        </w:rPr>
      </w:pPr>
      <w:r w:rsidRPr="00B47817">
        <w:rPr>
          <w:rFonts w:cs="Arial"/>
          <w:bCs/>
          <w:sz w:val="22"/>
          <w:szCs w:val="22"/>
        </w:rPr>
        <w:t xml:space="preserve">Practitioners </w:t>
      </w:r>
      <w:r w:rsidR="00C87933" w:rsidRPr="00B47817">
        <w:rPr>
          <w:rFonts w:cs="Arial"/>
          <w:bCs/>
          <w:sz w:val="22"/>
          <w:szCs w:val="22"/>
        </w:rPr>
        <w:t xml:space="preserve">and organisations must check that they are using the current version of the PGD. Amendments may </w:t>
      </w:r>
      <w:r w:rsidR="006E2380" w:rsidRPr="00B47817">
        <w:rPr>
          <w:rFonts w:cs="Arial"/>
          <w:bCs/>
          <w:sz w:val="22"/>
          <w:szCs w:val="22"/>
        </w:rPr>
        <w:t xml:space="preserve">become necessary </w:t>
      </w:r>
      <w:r w:rsidR="00C87933" w:rsidRPr="00B47817">
        <w:rPr>
          <w:rFonts w:cs="Arial"/>
          <w:bCs/>
          <w:sz w:val="22"/>
          <w:szCs w:val="22"/>
        </w:rPr>
        <w:t xml:space="preserve">prior to the published expiry date. </w:t>
      </w:r>
    </w:p>
    <w:p w14:paraId="6E7ED461" w14:textId="77777777" w:rsidR="00C02847" w:rsidRDefault="00C02847" w:rsidP="00E161EA">
      <w:pPr>
        <w:rPr>
          <w:rFonts w:cs="Arial"/>
          <w:bCs/>
          <w:sz w:val="22"/>
          <w:szCs w:val="22"/>
        </w:rPr>
      </w:pPr>
    </w:p>
    <w:p w14:paraId="0827CD15" w14:textId="6911E4AE" w:rsidR="00A13AE5" w:rsidRPr="00B47817" w:rsidRDefault="00C87933" w:rsidP="00E161EA">
      <w:pPr>
        <w:rPr>
          <w:rFonts w:cs="Arial"/>
          <w:bCs/>
          <w:sz w:val="22"/>
          <w:szCs w:val="22"/>
        </w:rPr>
      </w:pPr>
      <w:r w:rsidRPr="00B47817">
        <w:rPr>
          <w:rFonts w:cs="Arial"/>
          <w:bCs/>
          <w:sz w:val="22"/>
          <w:szCs w:val="22"/>
        </w:rPr>
        <w:t xml:space="preserve">Current versions </w:t>
      </w:r>
      <w:r w:rsidR="008544C1" w:rsidRPr="00B47817">
        <w:rPr>
          <w:rFonts w:cs="Arial"/>
          <w:bCs/>
          <w:sz w:val="22"/>
          <w:szCs w:val="22"/>
        </w:rPr>
        <w:t>of PGD</w:t>
      </w:r>
      <w:r w:rsidRPr="00B47817">
        <w:rPr>
          <w:rFonts w:cs="Arial"/>
          <w:bCs/>
          <w:sz w:val="22"/>
          <w:szCs w:val="22"/>
        </w:rPr>
        <w:t xml:space="preserve"> template</w:t>
      </w:r>
      <w:r w:rsidR="00AC05F8" w:rsidRPr="00B47817">
        <w:rPr>
          <w:rFonts w:cs="Arial"/>
          <w:bCs/>
          <w:sz w:val="22"/>
          <w:szCs w:val="22"/>
        </w:rPr>
        <w:t xml:space="preserve">s </w:t>
      </w:r>
      <w:r w:rsidRPr="00B47817">
        <w:rPr>
          <w:rFonts w:cs="Arial"/>
          <w:bCs/>
          <w:sz w:val="22"/>
          <w:szCs w:val="22"/>
        </w:rPr>
        <w:t xml:space="preserve">can be found </w:t>
      </w:r>
      <w:r w:rsidR="002405E5" w:rsidRPr="00B47817">
        <w:rPr>
          <w:rFonts w:cs="Arial"/>
          <w:bCs/>
          <w:sz w:val="22"/>
          <w:szCs w:val="22"/>
        </w:rPr>
        <w:t>on</w:t>
      </w:r>
      <w:r w:rsidR="00A13AE5" w:rsidRPr="00B47817">
        <w:rPr>
          <w:rFonts w:cs="Arial"/>
          <w:bCs/>
          <w:sz w:val="22"/>
          <w:szCs w:val="22"/>
        </w:rPr>
        <w:t>:</w:t>
      </w:r>
    </w:p>
    <w:p w14:paraId="61BFA14A" w14:textId="1BAFACFB" w:rsidR="00DC1977" w:rsidRPr="00B47817" w:rsidRDefault="00566DC4" w:rsidP="00D65998">
      <w:pPr>
        <w:pStyle w:val="ListParagraph"/>
        <w:numPr>
          <w:ilvl w:val="0"/>
          <w:numId w:val="5"/>
        </w:numPr>
        <w:rPr>
          <w:rFonts w:cs="Arial"/>
          <w:color w:val="000000"/>
          <w:sz w:val="22"/>
          <w:szCs w:val="22"/>
        </w:rPr>
      </w:pPr>
      <w:hyperlink r:id="rId9" w:history="1">
        <w:r w:rsidR="00DC1977" w:rsidRPr="002363EB">
          <w:rPr>
            <w:rStyle w:val="Hyperlink"/>
            <w:rFonts w:cs="Arial"/>
            <w:sz w:val="22"/>
            <w:szCs w:val="22"/>
          </w:rPr>
          <w:t>BSO website</w:t>
        </w:r>
      </w:hyperlink>
      <w:r w:rsidR="00B867AA" w:rsidRPr="00B47817">
        <w:rPr>
          <w:rFonts w:cs="Arial"/>
          <w:color w:val="000000"/>
          <w:sz w:val="22"/>
          <w:szCs w:val="22"/>
        </w:rPr>
        <w:t xml:space="preserve"> (community pharmacies)</w:t>
      </w:r>
    </w:p>
    <w:p w14:paraId="2075C97E" w14:textId="2C19B110" w:rsidR="00DC1977" w:rsidRPr="00B47817" w:rsidRDefault="00955AA8" w:rsidP="00DC1977">
      <w:pPr>
        <w:pStyle w:val="ListParagraph"/>
        <w:numPr>
          <w:ilvl w:val="0"/>
          <w:numId w:val="5"/>
        </w:numPr>
        <w:rPr>
          <w:rFonts w:cs="Arial"/>
          <w:sz w:val="22"/>
          <w:szCs w:val="22"/>
        </w:rPr>
      </w:pPr>
      <w:r w:rsidRPr="00B47817">
        <w:rPr>
          <w:rFonts w:cs="Arial"/>
          <w:sz w:val="22"/>
          <w:szCs w:val="22"/>
        </w:rPr>
        <w:lastRenderedPageBreak/>
        <w:t>Trust Intranet or</w:t>
      </w:r>
    </w:p>
    <w:p w14:paraId="0827CD17" w14:textId="2333C81B" w:rsidR="00955AA8" w:rsidRPr="00B47817" w:rsidRDefault="00566DC4" w:rsidP="00D65998">
      <w:pPr>
        <w:pStyle w:val="ListParagraph"/>
        <w:numPr>
          <w:ilvl w:val="0"/>
          <w:numId w:val="5"/>
        </w:numPr>
        <w:rPr>
          <w:rFonts w:cs="Arial"/>
          <w:sz w:val="22"/>
          <w:szCs w:val="22"/>
        </w:rPr>
      </w:pPr>
      <w:hyperlink r:id="rId10" w:history="1">
        <w:r w:rsidR="00955AA8" w:rsidRPr="00B47817">
          <w:rPr>
            <w:rStyle w:val="Hyperlink"/>
            <w:rFonts w:cs="Arial"/>
            <w:sz w:val="22"/>
            <w:szCs w:val="22"/>
          </w:rPr>
          <w:t>Primary Care Intranet</w:t>
        </w:r>
      </w:hyperlink>
    </w:p>
    <w:p w14:paraId="0C158FDD" w14:textId="77777777" w:rsidR="003C2C6C" w:rsidRDefault="003C2C6C" w:rsidP="00B47817">
      <w:pPr>
        <w:tabs>
          <w:tab w:val="left" w:pos="1440"/>
        </w:tabs>
        <w:rPr>
          <w:rFonts w:cs="Arial"/>
          <w:color w:val="000000"/>
          <w:sz w:val="22"/>
          <w:szCs w:val="22"/>
        </w:rPr>
      </w:pPr>
    </w:p>
    <w:p w14:paraId="4ED75E45" w14:textId="72E9BD71" w:rsidR="00C02847" w:rsidRDefault="00C87933" w:rsidP="00B47817">
      <w:pPr>
        <w:tabs>
          <w:tab w:val="left" w:pos="1440"/>
        </w:tabs>
        <w:rPr>
          <w:rFonts w:cs="Arial"/>
          <w:color w:val="000000"/>
          <w:sz w:val="22"/>
          <w:szCs w:val="22"/>
        </w:rPr>
      </w:pPr>
      <w:r w:rsidRPr="00B47817">
        <w:rPr>
          <w:rFonts w:cs="Arial"/>
          <w:color w:val="000000"/>
          <w:sz w:val="22"/>
          <w:szCs w:val="22"/>
        </w:rPr>
        <w:t xml:space="preserve">Any concerns regarding </w:t>
      </w:r>
      <w:r w:rsidR="00A13AE5" w:rsidRPr="00B47817">
        <w:rPr>
          <w:rFonts w:cs="Arial"/>
          <w:color w:val="000000"/>
          <w:sz w:val="22"/>
          <w:szCs w:val="22"/>
        </w:rPr>
        <w:t>the content of this PGD</w:t>
      </w:r>
      <w:r w:rsidRPr="00B47817">
        <w:rPr>
          <w:rFonts w:cs="Arial"/>
          <w:color w:val="000000"/>
          <w:sz w:val="22"/>
          <w:szCs w:val="22"/>
        </w:rPr>
        <w:t xml:space="preserve"> should be addressed to</w:t>
      </w:r>
      <w:r w:rsidR="00A13AE5" w:rsidRPr="00B47817">
        <w:rPr>
          <w:rFonts w:cs="Arial"/>
          <w:color w:val="000000"/>
          <w:sz w:val="22"/>
          <w:szCs w:val="22"/>
        </w:rPr>
        <w:t>:</w:t>
      </w:r>
    </w:p>
    <w:p w14:paraId="0827CD1A" w14:textId="30051A86" w:rsidR="006B166E" w:rsidRPr="00B47817" w:rsidRDefault="00955AA8" w:rsidP="00B47817">
      <w:pPr>
        <w:tabs>
          <w:tab w:val="left" w:pos="1440"/>
        </w:tabs>
        <w:rPr>
          <w:rFonts w:cs="Arial"/>
          <w:b/>
          <w:sz w:val="22"/>
          <w:szCs w:val="22"/>
          <w:lang w:val="en-US" w:eastAsia="en-US"/>
        </w:rPr>
      </w:pPr>
      <w:r w:rsidRPr="00B47817">
        <w:rPr>
          <w:rStyle w:val="Hyperlink"/>
          <w:rFonts w:cs="Arial"/>
          <w:sz w:val="22"/>
          <w:szCs w:val="22"/>
        </w:rPr>
        <w:t>pha.immunisation@hscni.net</w:t>
      </w:r>
      <w:r w:rsidR="006B166E" w:rsidRPr="00B47817">
        <w:rPr>
          <w:rFonts w:cs="Arial"/>
          <w:b/>
          <w:sz w:val="22"/>
          <w:szCs w:val="22"/>
          <w:lang w:val="en-US"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789"/>
        <w:gridCol w:w="1711"/>
      </w:tblGrid>
      <w:tr w:rsidR="00710B49" w:rsidRPr="00237EA4" w14:paraId="29BCB443"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D9D9D9"/>
          </w:tcPr>
          <w:p w14:paraId="49EB5F4E" w14:textId="77777777" w:rsidR="00710B49" w:rsidRPr="00237EA4" w:rsidRDefault="00710B49" w:rsidP="00A350AA">
            <w:pPr>
              <w:pStyle w:val="Tabletext"/>
              <w:rPr>
                <w:rFonts w:cs="Arial"/>
                <w:b/>
                <w:bCs/>
                <w:szCs w:val="22"/>
              </w:rPr>
            </w:pPr>
            <w:r w:rsidRPr="00237EA4">
              <w:rPr>
                <w:rFonts w:cs="Arial"/>
                <w:b/>
                <w:bCs/>
                <w:szCs w:val="22"/>
              </w:rPr>
              <w:lastRenderedPageBreak/>
              <w:t>Version number</w:t>
            </w:r>
          </w:p>
        </w:tc>
        <w:tc>
          <w:tcPr>
            <w:tcW w:w="3445" w:type="pct"/>
            <w:tcBorders>
              <w:top w:val="single" w:sz="4" w:space="0" w:color="auto"/>
              <w:left w:val="single" w:sz="4" w:space="0" w:color="auto"/>
              <w:bottom w:val="single" w:sz="4" w:space="0" w:color="auto"/>
              <w:right w:val="single" w:sz="4" w:space="0" w:color="auto"/>
            </w:tcBorders>
            <w:shd w:val="clear" w:color="auto" w:fill="D9D9D9"/>
          </w:tcPr>
          <w:p w14:paraId="65B41D95" w14:textId="77777777" w:rsidR="00710B49" w:rsidRPr="00237EA4" w:rsidRDefault="00710B49" w:rsidP="00A350AA">
            <w:pPr>
              <w:pStyle w:val="Tabletext"/>
              <w:rPr>
                <w:rFonts w:cs="Arial"/>
                <w:b/>
                <w:bCs/>
                <w:szCs w:val="22"/>
              </w:rPr>
            </w:pPr>
            <w:r w:rsidRPr="00237EA4">
              <w:rPr>
                <w:rFonts w:cs="Arial"/>
                <w:b/>
                <w:bCs/>
                <w:szCs w:val="22"/>
              </w:rPr>
              <w:t xml:space="preserve">Change details </w:t>
            </w:r>
          </w:p>
        </w:tc>
        <w:tc>
          <w:tcPr>
            <w:tcW w:w="868" w:type="pct"/>
            <w:tcBorders>
              <w:top w:val="single" w:sz="4" w:space="0" w:color="auto"/>
              <w:left w:val="single" w:sz="4" w:space="0" w:color="auto"/>
              <w:bottom w:val="single" w:sz="4" w:space="0" w:color="auto"/>
              <w:right w:val="single" w:sz="4" w:space="0" w:color="auto"/>
            </w:tcBorders>
            <w:shd w:val="clear" w:color="auto" w:fill="D9D9D9"/>
          </w:tcPr>
          <w:p w14:paraId="49DFCCB2" w14:textId="77777777" w:rsidR="00710B49" w:rsidRPr="00237EA4" w:rsidRDefault="00710B49" w:rsidP="00A350AA">
            <w:pPr>
              <w:pStyle w:val="Tabletext"/>
              <w:rPr>
                <w:rFonts w:cs="Arial"/>
                <w:b/>
                <w:bCs/>
                <w:szCs w:val="22"/>
              </w:rPr>
            </w:pPr>
            <w:r w:rsidRPr="00237EA4">
              <w:rPr>
                <w:rFonts w:cs="Arial"/>
                <w:b/>
                <w:bCs/>
                <w:szCs w:val="22"/>
              </w:rPr>
              <w:t>Date</w:t>
            </w:r>
          </w:p>
        </w:tc>
      </w:tr>
      <w:tr w:rsidR="00710B49" w:rsidRPr="00237EA4" w14:paraId="0763CB35"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475C41E3" w14:textId="77777777" w:rsidR="00710B49" w:rsidRPr="00237EA4" w:rsidRDefault="00710B49" w:rsidP="00A350AA">
            <w:pPr>
              <w:pStyle w:val="Tabletext"/>
              <w:spacing w:before="120"/>
              <w:rPr>
                <w:rFonts w:cs="Arial"/>
                <w:szCs w:val="22"/>
              </w:rPr>
            </w:pPr>
            <w:r w:rsidRPr="00237EA4">
              <w:rPr>
                <w:rFonts w:cs="Arial"/>
                <w:szCs w:val="22"/>
              </w:rPr>
              <w:t>V01.00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3958693F"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PGD updated due to routine expiry using the Northern Ireland Regional Immunisation Template</w:t>
            </w:r>
          </w:p>
          <w:p w14:paraId="0FCA702E"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Addition of pharmacists to list of staff who can use this PGD. Pharmacists should be registered with the Pharmaceutical Society of Northern Ireland (PSNI).</w:t>
            </w:r>
          </w:p>
          <w:p w14:paraId="643E4377"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Addition of paramedics registered with HCPC to list of staff who can use PGD</w:t>
            </w:r>
          </w:p>
          <w:p w14:paraId="43AF1342"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Added to additional requirement for annual training / updates required on anaphylaxis and BLS (as per NI PGD)</w:t>
            </w:r>
          </w:p>
          <w:p w14:paraId="2E829B73"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JCVI advice re use of 0.5 ml of vaccine added to off-label use section</w:t>
            </w:r>
          </w:p>
          <w:p w14:paraId="639267C3"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State that patients should be reassured that the inactivated vaccine cannot cause influenza. However the vaccine will not provide protection for about 14 days and does not protect against other respiratory viruses that often circulate during the flu season</w:t>
            </w:r>
          </w:p>
          <w:p w14:paraId="02A38DA5"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 xml:space="preserve">Note added to special considerations about the lack of evidence of the safety of using Agrippal in latex sensitive individuals (as per </w:t>
            </w:r>
            <w:hyperlink r:id="rId11" w:history="1">
              <w:r w:rsidRPr="00237EA4">
                <w:rPr>
                  <w:rStyle w:val="Hyperlink"/>
                  <w:rFonts w:cs="Arial"/>
                  <w:szCs w:val="22"/>
                </w:rPr>
                <w:t>CMO flu letter</w:t>
              </w:r>
            </w:hyperlink>
            <w:r w:rsidRPr="00237EA4">
              <w:rPr>
                <w:rFonts w:cs="Arial"/>
                <w:szCs w:val="22"/>
              </w:rPr>
              <w:t>, point 29)</w:t>
            </w:r>
          </w:p>
        </w:tc>
        <w:tc>
          <w:tcPr>
            <w:tcW w:w="868" w:type="pct"/>
            <w:tcBorders>
              <w:top w:val="single" w:sz="4" w:space="0" w:color="auto"/>
              <w:left w:val="single" w:sz="4" w:space="0" w:color="auto"/>
              <w:bottom w:val="single" w:sz="4" w:space="0" w:color="auto"/>
              <w:right w:val="single" w:sz="4" w:space="0" w:color="auto"/>
            </w:tcBorders>
          </w:tcPr>
          <w:p w14:paraId="577D9256" w14:textId="77777777" w:rsidR="00710B49" w:rsidRPr="00237EA4" w:rsidRDefault="00710B49" w:rsidP="00A350AA">
            <w:pPr>
              <w:pStyle w:val="Tabletext"/>
              <w:spacing w:before="120"/>
              <w:rPr>
                <w:rFonts w:cs="Arial"/>
                <w:color w:val="FF0000"/>
                <w:szCs w:val="22"/>
              </w:rPr>
            </w:pPr>
            <w:r w:rsidRPr="00237EA4">
              <w:rPr>
                <w:rFonts w:cs="Arial"/>
                <w:szCs w:val="22"/>
              </w:rPr>
              <w:t>01 September 2017</w:t>
            </w:r>
          </w:p>
        </w:tc>
      </w:tr>
      <w:tr w:rsidR="00710B49" w:rsidRPr="00237EA4" w14:paraId="6455EDF0"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1A777232" w14:textId="77777777" w:rsidR="00710B49" w:rsidRPr="00237EA4" w:rsidRDefault="00710B49" w:rsidP="00A350AA">
            <w:pPr>
              <w:pStyle w:val="Tabletext"/>
              <w:spacing w:before="120"/>
              <w:rPr>
                <w:rFonts w:cs="Arial"/>
                <w:szCs w:val="22"/>
              </w:rPr>
            </w:pPr>
            <w:r w:rsidRPr="00237EA4">
              <w:rPr>
                <w:rFonts w:cs="Arial"/>
                <w:szCs w:val="22"/>
              </w:rPr>
              <w:t>V02.00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736495A5"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Include aTIV (Fluad</w:t>
            </w:r>
            <w:r w:rsidRPr="00237EA4">
              <w:rPr>
                <w:rFonts w:cs="Arial"/>
                <w:szCs w:val="22"/>
                <w:vertAlign w:val="superscript"/>
              </w:rPr>
              <w:t>®</w:t>
            </w:r>
            <w:r w:rsidRPr="00237EA4">
              <w:rPr>
                <w:rFonts w:cs="Arial"/>
                <w:szCs w:val="22"/>
              </w:rPr>
              <w:t>) and related information regarding administration of this product</w:t>
            </w:r>
          </w:p>
          <w:p w14:paraId="74CDBE98"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Change from anaphylaxis training annually to as per Trust policy</w:t>
            </w:r>
          </w:p>
          <w:p w14:paraId="66A62900" w14:textId="231DA2EF" w:rsidR="00710B49" w:rsidRPr="00154061" w:rsidRDefault="00710B49" w:rsidP="00154061">
            <w:pPr>
              <w:pStyle w:val="Tabletext"/>
              <w:numPr>
                <w:ilvl w:val="0"/>
                <w:numId w:val="6"/>
              </w:numPr>
              <w:spacing w:before="120" w:after="120"/>
              <w:rPr>
                <w:rFonts w:cs="Arial"/>
                <w:szCs w:val="22"/>
              </w:rPr>
            </w:pPr>
            <w:r w:rsidRPr="00237EA4">
              <w:rPr>
                <w:rFonts w:cs="Arial"/>
                <w:szCs w:val="22"/>
              </w:rPr>
              <w:t>Provide further guidance on route of administration for individuals with bleeding disorder or on anticoagulant</w:t>
            </w:r>
            <w:r w:rsidR="00154061">
              <w:rPr>
                <w:rFonts w:cs="Arial"/>
                <w:szCs w:val="22"/>
              </w:rPr>
              <w:t>s</w:t>
            </w:r>
          </w:p>
        </w:tc>
        <w:tc>
          <w:tcPr>
            <w:tcW w:w="868" w:type="pct"/>
            <w:tcBorders>
              <w:top w:val="single" w:sz="4" w:space="0" w:color="auto"/>
              <w:left w:val="single" w:sz="4" w:space="0" w:color="auto"/>
              <w:bottom w:val="single" w:sz="4" w:space="0" w:color="auto"/>
              <w:right w:val="single" w:sz="4" w:space="0" w:color="auto"/>
            </w:tcBorders>
          </w:tcPr>
          <w:p w14:paraId="210F55A9" w14:textId="77777777" w:rsidR="00710B49" w:rsidRPr="00237EA4" w:rsidRDefault="00710B49" w:rsidP="00A350AA">
            <w:pPr>
              <w:pStyle w:val="Tabletext"/>
              <w:spacing w:before="120"/>
              <w:rPr>
                <w:rFonts w:cs="Arial"/>
                <w:szCs w:val="22"/>
              </w:rPr>
            </w:pPr>
            <w:r w:rsidRPr="00237EA4">
              <w:rPr>
                <w:rFonts w:cs="Arial"/>
                <w:szCs w:val="22"/>
              </w:rPr>
              <w:t>23 August 2018</w:t>
            </w:r>
          </w:p>
        </w:tc>
      </w:tr>
      <w:tr w:rsidR="00710B49" w:rsidRPr="00237EA4" w14:paraId="76C5EE47"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4F95FD35" w14:textId="77777777" w:rsidR="00710B49" w:rsidRPr="00237EA4" w:rsidRDefault="00710B49" w:rsidP="00A350AA">
            <w:pPr>
              <w:pStyle w:val="Tabletext"/>
              <w:spacing w:before="120"/>
              <w:rPr>
                <w:rFonts w:cs="Arial"/>
                <w:szCs w:val="22"/>
              </w:rPr>
            </w:pPr>
            <w:r w:rsidRPr="00237EA4">
              <w:rPr>
                <w:rFonts w:cs="Arial"/>
                <w:szCs w:val="22"/>
              </w:rPr>
              <w:lastRenderedPageBreak/>
              <w:t>V03.00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81FBF1B" w14:textId="64FED92A" w:rsidR="00710B49" w:rsidRPr="00237EA4" w:rsidRDefault="00710B49" w:rsidP="00D65998">
            <w:pPr>
              <w:pStyle w:val="Tabletext"/>
              <w:numPr>
                <w:ilvl w:val="0"/>
                <w:numId w:val="6"/>
              </w:numPr>
              <w:spacing w:before="120" w:after="120"/>
              <w:rPr>
                <w:rFonts w:cs="Arial"/>
                <w:szCs w:val="22"/>
              </w:rPr>
            </w:pPr>
            <w:r w:rsidRPr="00237EA4">
              <w:rPr>
                <w:rFonts w:cs="Arial"/>
                <w:szCs w:val="22"/>
              </w:rPr>
              <w:t xml:space="preserve">Inclusion of cell-based quadrivalent influenza vaccine (QIVc) which is egg-free and information relating to its use in patients with severe egg allergy </w:t>
            </w:r>
          </w:p>
          <w:p w14:paraId="04F35B62"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Added information outlining that this PGD is not to be used for privately provided community pharmacy services</w:t>
            </w:r>
          </w:p>
          <w:p w14:paraId="070579A6"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Amended requirement for training on the recognition and management of anaphylaxis. The requirement is that staff using this PGD must be competent in the recognition and management of anaphylaxis and frequency of training should be agreed locally.</w:t>
            </w:r>
          </w:p>
          <w:p w14:paraId="78188DDF"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Inclusion of additional information in records section regarding timely sharing of information of when vaccine has been administered in order to avoid duplication of vaccination</w:t>
            </w:r>
          </w:p>
          <w:p w14:paraId="6107A988"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 xml:space="preserve">Inclusion of morbidly obese adults ‘from 16 years of age’ as specified by </w:t>
            </w:r>
            <w:hyperlink r:id="rId12" w:history="1">
              <w:r w:rsidRPr="00237EA4">
                <w:rPr>
                  <w:rStyle w:val="Hyperlink"/>
                  <w:rFonts w:cs="Arial"/>
                  <w:bCs/>
                  <w:szCs w:val="22"/>
                </w:rPr>
                <w:t>Chapter 19</w:t>
              </w:r>
            </w:hyperlink>
            <w:r w:rsidRPr="00237EA4">
              <w:rPr>
                <w:rFonts w:cs="Arial"/>
                <w:bCs/>
                <w:szCs w:val="22"/>
              </w:rPr>
              <w:t xml:space="preserve"> of ‘The Green Book’</w:t>
            </w:r>
          </w:p>
          <w:p w14:paraId="7DFFBA77"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Included information relating to the vaccination of people with learning disabilities</w:t>
            </w:r>
          </w:p>
          <w:p w14:paraId="56A1754B" w14:textId="4BBC2655" w:rsidR="00710B49" w:rsidRPr="00237EA4" w:rsidRDefault="00710B49" w:rsidP="00D65998">
            <w:pPr>
              <w:pStyle w:val="Tabletext"/>
              <w:numPr>
                <w:ilvl w:val="0"/>
                <w:numId w:val="6"/>
              </w:numPr>
              <w:spacing w:before="120" w:after="120"/>
              <w:rPr>
                <w:rFonts w:cs="Arial"/>
                <w:szCs w:val="22"/>
              </w:rPr>
            </w:pPr>
            <w:r w:rsidRPr="00237EA4">
              <w:rPr>
                <w:rFonts w:cs="Arial"/>
                <w:szCs w:val="22"/>
              </w:rPr>
              <w:t>Updated wording in off-label and storage sections to contain agreed wording for NI PGDs</w:t>
            </w:r>
          </w:p>
          <w:p w14:paraId="0B1DA713" w14:textId="2C47314B" w:rsidR="00DA5690" w:rsidRPr="00EF4C0E" w:rsidRDefault="00710B49" w:rsidP="00EF4C0E">
            <w:pPr>
              <w:pStyle w:val="Tabletext"/>
              <w:numPr>
                <w:ilvl w:val="0"/>
                <w:numId w:val="6"/>
              </w:numPr>
              <w:spacing w:before="120" w:after="120"/>
              <w:rPr>
                <w:rFonts w:cs="Arial"/>
                <w:szCs w:val="22"/>
              </w:rPr>
            </w:pPr>
            <w:r w:rsidRPr="00237EA4">
              <w:rPr>
                <w:rFonts w:cs="Arial"/>
                <w:szCs w:val="22"/>
              </w:rPr>
              <w:t xml:space="preserve">Include minor rewording, layout and formatting changes to remove duplication and for clarity and consistency with other NI PGDs and PHE PGD templates </w:t>
            </w:r>
          </w:p>
        </w:tc>
        <w:tc>
          <w:tcPr>
            <w:tcW w:w="868" w:type="pct"/>
            <w:tcBorders>
              <w:top w:val="single" w:sz="4" w:space="0" w:color="auto"/>
              <w:left w:val="single" w:sz="4" w:space="0" w:color="auto"/>
              <w:bottom w:val="single" w:sz="4" w:space="0" w:color="auto"/>
              <w:right w:val="single" w:sz="4" w:space="0" w:color="auto"/>
            </w:tcBorders>
          </w:tcPr>
          <w:p w14:paraId="0B9F3BCD" w14:textId="77777777" w:rsidR="00710B49" w:rsidRPr="00237EA4" w:rsidRDefault="00710B49" w:rsidP="00A350AA">
            <w:pPr>
              <w:pStyle w:val="Tabletext"/>
              <w:spacing w:before="120"/>
              <w:rPr>
                <w:rFonts w:cs="Arial"/>
                <w:szCs w:val="22"/>
              </w:rPr>
            </w:pPr>
            <w:r w:rsidRPr="00237EA4">
              <w:rPr>
                <w:rFonts w:cs="Arial"/>
                <w:szCs w:val="22"/>
              </w:rPr>
              <w:t>10 July 2019</w:t>
            </w:r>
          </w:p>
        </w:tc>
      </w:tr>
      <w:tr w:rsidR="00710B49" w:rsidRPr="00237EA4" w14:paraId="6D57F80F"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5CFE1091" w14:textId="19856572" w:rsidR="00710B49" w:rsidRPr="00237EA4" w:rsidRDefault="00710B49" w:rsidP="00A350AA">
            <w:pPr>
              <w:pStyle w:val="Tabletext"/>
              <w:spacing w:before="120"/>
              <w:rPr>
                <w:rFonts w:cs="Arial"/>
                <w:szCs w:val="22"/>
              </w:rPr>
            </w:pPr>
            <w:r w:rsidRPr="00237EA4">
              <w:rPr>
                <w:rFonts w:cs="Arial"/>
                <w:szCs w:val="22"/>
              </w:rPr>
              <w:t>V04.00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2792512A"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extend the characteristics of staff to include all registered practitioners legally able to work under PGD</w:t>
            </w:r>
          </w:p>
          <w:p w14:paraId="334076C0" w14:textId="0A8A703E" w:rsidR="00710B49" w:rsidRPr="00237EA4" w:rsidRDefault="00710B49" w:rsidP="00D65998">
            <w:pPr>
              <w:pStyle w:val="Tabletext"/>
              <w:numPr>
                <w:ilvl w:val="0"/>
                <w:numId w:val="6"/>
              </w:numPr>
              <w:spacing w:before="120" w:after="120"/>
              <w:rPr>
                <w:rFonts w:cs="Arial"/>
                <w:szCs w:val="22"/>
              </w:rPr>
            </w:pPr>
            <w:r w:rsidRPr="00237EA4">
              <w:rPr>
                <w:rFonts w:cs="Arial"/>
                <w:szCs w:val="22"/>
              </w:rPr>
              <w:t>include household contacts of those on</w:t>
            </w:r>
            <w:r w:rsidR="00161FF7" w:rsidRPr="00237EA4">
              <w:rPr>
                <w:rFonts w:cs="Arial"/>
                <w:szCs w:val="22"/>
              </w:rPr>
              <w:t xml:space="preserve"> the NHS Shielded Patient List </w:t>
            </w:r>
            <w:r w:rsidRPr="00237EA4">
              <w:rPr>
                <w:rFonts w:cs="Arial"/>
                <w:szCs w:val="22"/>
              </w:rPr>
              <w:t>and, subject to vaccine supply, extension of the programme to individuals from 50 years of age and children in routine age cohorts unable to receive LAIV</w:t>
            </w:r>
          </w:p>
          <w:p w14:paraId="4B1869F5"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update the table of recommended inactivated influenza vaccines for the 2020/21 season</w:t>
            </w:r>
          </w:p>
          <w:p w14:paraId="02A5BD6A" w14:textId="77777777" w:rsidR="00710B49" w:rsidRPr="00237EA4" w:rsidRDefault="00710B49" w:rsidP="00D65998">
            <w:pPr>
              <w:pStyle w:val="Tabletext"/>
              <w:numPr>
                <w:ilvl w:val="0"/>
                <w:numId w:val="6"/>
              </w:numPr>
              <w:spacing w:before="120" w:after="120"/>
              <w:rPr>
                <w:rFonts w:cs="Arial"/>
                <w:szCs w:val="22"/>
              </w:rPr>
            </w:pPr>
            <w:r w:rsidRPr="00237EA4">
              <w:rPr>
                <w:rFonts w:cs="Arial"/>
                <w:szCs w:val="22"/>
              </w:rPr>
              <w:t>update supplies section</w:t>
            </w:r>
          </w:p>
          <w:p w14:paraId="2B604415" w14:textId="60CD25FB" w:rsidR="00710B49" w:rsidRPr="00237EA4" w:rsidRDefault="00710B49" w:rsidP="00D65998">
            <w:pPr>
              <w:pStyle w:val="Tabletext"/>
              <w:numPr>
                <w:ilvl w:val="0"/>
                <w:numId w:val="6"/>
              </w:numPr>
              <w:spacing w:before="120" w:after="120"/>
              <w:ind w:left="714" w:hanging="357"/>
              <w:rPr>
                <w:rFonts w:cs="Arial"/>
                <w:szCs w:val="22"/>
              </w:rPr>
            </w:pPr>
            <w:r w:rsidRPr="00237EA4">
              <w:rPr>
                <w:rFonts w:cs="Arial"/>
                <w:szCs w:val="22"/>
              </w:rPr>
              <w:t>remove reference to Fluad</w:t>
            </w:r>
            <w:r w:rsidRPr="00237EA4">
              <w:rPr>
                <w:rFonts w:cs="Arial"/>
                <w:szCs w:val="22"/>
                <w:vertAlign w:val="superscript"/>
              </w:rPr>
              <w:t>®</w:t>
            </w:r>
            <w:r w:rsidRPr="00237EA4">
              <w:rPr>
                <w:rFonts w:cs="Arial"/>
                <w:szCs w:val="22"/>
              </w:rPr>
              <w:t xml:space="preserve"> brand which will not be supplied to UK this season </w:t>
            </w:r>
          </w:p>
          <w:p w14:paraId="2720926E" w14:textId="37765D1B" w:rsidR="00710B49" w:rsidRPr="00237EA4" w:rsidRDefault="00710B49" w:rsidP="00D65998">
            <w:pPr>
              <w:pStyle w:val="Tabletext"/>
              <w:numPr>
                <w:ilvl w:val="0"/>
                <w:numId w:val="6"/>
              </w:numPr>
              <w:spacing w:before="120" w:after="120"/>
              <w:ind w:left="714" w:hanging="357"/>
              <w:rPr>
                <w:rFonts w:cs="Arial"/>
                <w:szCs w:val="22"/>
              </w:rPr>
            </w:pPr>
            <w:r w:rsidRPr="00237EA4">
              <w:rPr>
                <w:rFonts w:cs="Arial"/>
                <w:szCs w:val="22"/>
              </w:rPr>
              <w:t>remove reference to barium sulphate which is no longer listed in the adjuvanted trivalent influenza vaccine SPC as a residue of the manufacturing process</w:t>
            </w:r>
          </w:p>
          <w:p w14:paraId="279E444E" w14:textId="77777777" w:rsidR="00710B49" w:rsidRPr="00237EA4" w:rsidRDefault="00710B49" w:rsidP="00D65998">
            <w:pPr>
              <w:pStyle w:val="Tabletext"/>
              <w:numPr>
                <w:ilvl w:val="0"/>
                <w:numId w:val="6"/>
              </w:numPr>
              <w:spacing w:before="120" w:after="120"/>
              <w:ind w:left="714" w:hanging="357"/>
              <w:rPr>
                <w:rFonts w:cs="Arial"/>
                <w:szCs w:val="22"/>
              </w:rPr>
            </w:pPr>
            <w:r w:rsidRPr="00237EA4">
              <w:rPr>
                <w:rFonts w:cs="Arial"/>
                <w:szCs w:val="22"/>
              </w:rPr>
              <w:t>update additional information section</w:t>
            </w:r>
          </w:p>
          <w:p w14:paraId="19CE803E" w14:textId="15D031B2" w:rsidR="00710B49" w:rsidRPr="00237EA4" w:rsidRDefault="00710B49" w:rsidP="00D65998">
            <w:pPr>
              <w:pStyle w:val="Tabletext"/>
              <w:numPr>
                <w:ilvl w:val="0"/>
                <w:numId w:val="6"/>
              </w:numPr>
              <w:spacing w:before="120" w:after="120"/>
              <w:ind w:left="714" w:hanging="357"/>
              <w:rPr>
                <w:rFonts w:cs="Arial"/>
                <w:szCs w:val="22"/>
              </w:rPr>
            </w:pPr>
            <w:r w:rsidRPr="00237EA4">
              <w:rPr>
                <w:rFonts w:cs="Arial"/>
                <w:szCs w:val="22"/>
              </w:rPr>
              <w:t>include minor rewording, layout and formatting changes for clarity and consistency with other PH</w:t>
            </w:r>
            <w:r w:rsidR="001F50CA" w:rsidRPr="00237EA4">
              <w:rPr>
                <w:rFonts w:cs="Arial"/>
                <w:szCs w:val="22"/>
              </w:rPr>
              <w:t>A</w:t>
            </w:r>
            <w:r w:rsidRPr="00237EA4">
              <w:rPr>
                <w:rFonts w:cs="Arial"/>
                <w:szCs w:val="22"/>
              </w:rPr>
              <w:t xml:space="preserve"> PGDs</w:t>
            </w:r>
          </w:p>
        </w:tc>
        <w:tc>
          <w:tcPr>
            <w:tcW w:w="868" w:type="pct"/>
            <w:tcBorders>
              <w:top w:val="single" w:sz="4" w:space="0" w:color="auto"/>
              <w:left w:val="single" w:sz="4" w:space="0" w:color="auto"/>
              <w:bottom w:val="single" w:sz="4" w:space="0" w:color="auto"/>
              <w:right w:val="single" w:sz="4" w:space="0" w:color="auto"/>
            </w:tcBorders>
          </w:tcPr>
          <w:p w14:paraId="221A7DC7" w14:textId="3B2DB3B7" w:rsidR="00710B49" w:rsidRPr="00237EA4" w:rsidRDefault="00710B49" w:rsidP="00093F62">
            <w:pPr>
              <w:pStyle w:val="Tabletext"/>
              <w:spacing w:before="120"/>
              <w:rPr>
                <w:rFonts w:cs="Arial"/>
                <w:szCs w:val="22"/>
              </w:rPr>
            </w:pPr>
            <w:r w:rsidRPr="00237EA4">
              <w:rPr>
                <w:rFonts w:cs="Arial"/>
                <w:szCs w:val="22"/>
              </w:rPr>
              <w:t xml:space="preserve">27 </w:t>
            </w:r>
            <w:r w:rsidR="00093F62" w:rsidRPr="00237EA4">
              <w:rPr>
                <w:rFonts w:cs="Arial"/>
                <w:szCs w:val="22"/>
              </w:rPr>
              <w:t>August</w:t>
            </w:r>
            <w:r w:rsidRPr="00237EA4">
              <w:rPr>
                <w:rFonts w:cs="Arial"/>
                <w:szCs w:val="22"/>
              </w:rPr>
              <w:t xml:space="preserve"> 2020</w:t>
            </w:r>
          </w:p>
        </w:tc>
      </w:tr>
      <w:tr w:rsidR="00D527D2" w:rsidRPr="00237EA4" w14:paraId="3B31C537"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03182C0F" w14:textId="7B3EA52F" w:rsidR="00D527D2" w:rsidRPr="00237EA4" w:rsidRDefault="00D527D2" w:rsidP="00867614">
            <w:pPr>
              <w:pStyle w:val="Tabletext"/>
              <w:spacing w:before="120"/>
              <w:rPr>
                <w:rFonts w:cs="Arial"/>
                <w:szCs w:val="22"/>
              </w:rPr>
            </w:pPr>
            <w:r w:rsidRPr="00237EA4">
              <w:rPr>
                <w:rFonts w:cs="Arial"/>
                <w:szCs w:val="22"/>
              </w:rPr>
              <w:t>V04.00</w:t>
            </w:r>
            <w:r w:rsidR="00472834" w:rsidRPr="00237EA4">
              <w:rPr>
                <w:rFonts w:cs="Arial"/>
                <w:szCs w:val="22"/>
              </w:rPr>
              <w:t>b</w:t>
            </w:r>
            <w:r w:rsidRPr="00237EA4">
              <w:rPr>
                <w:rFonts w:cs="Arial"/>
                <w:szCs w:val="22"/>
              </w:rPr>
              <w:t xml:space="preserve"> </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515EF9B7" w14:textId="2D53EF3E" w:rsidR="00D527D2" w:rsidRPr="00237EA4" w:rsidRDefault="00D527D2" w:rsidP="00D65998">
            <w:pPr>
              <w:pStyle w:val="Tabletext"/>
              <w:numPr>
                <w:ilvl w:val="0"/>
                <w:numId w:val="6"/>
              </w:numPr>
              <w:spacing w:before="240" w:after="120"/>
              <w:rPr>
                <w:rFonts w:cs="Arial"/>
                <w:szCs w:val="22"/>
              </w:rPr>
            </w:pPr>
            <w:r w:rsidRPr="00237EA4">
              <w:rPr>
                <w:rFonts w:cs="Arial"/>
                <w:szCs w:val="22"/>
              </w:rPr>
              <w:t xml:space="preserve">update Criteria for inclusion section to </w:t>
            </w:r>
            <w:r w:rsidR="008C1FB1" w:rsidRPr="00237EA4">
              <w:rPr>
                <w:rFonts w:cs="Arial"/>
                <w:szCs w:val="22"/>
              </w:rPr>
              <w:t>include</w:t>
            </w:r>
            <w:r w:rsidRPr="00237EA4">
              <w:rPr>
                <w:rFonts w:cs="Arial"/>
                <w:szCs w:val="22"/>
              </w:rPr>
              <w:t xml:space="preserve"> </w:t>
            </w:r>
            <w:r w:rsidRPr="00237EA4">
              <w:rPr>
                <w:rFonts w:cs="Arial"/>
                <w:szCs w:val="22"/>
                <w:u w:val="single"/>
              </w:rPr>
              <w:t>all</w:t>
            </w:r>
            <w:r w:rsidRPr="00237EA4">
              <w:rPr>
                <w:rFonts w:cs="Arial"/>
                <w:szCs w:val="22"/>
              </w:rPr>
              <w:t xml:space="preserve"> health and social care </w:t>
            </w:r>
            <w:r w:rsidR="001D715E" w:rsidRPr="00237EA4">
              <w:rPr>
                <w:rFonts w:cs="Arial"/>
                <w:szCs w:val="22"/>
              </w:rPr>
              <w:t>workers (HSCWs)</w:t>
            </w:r>
            <w:r w:rsidRPr="00237EA4">
              <w:rPr>
                <w:rFonts w:cs="Arial"/>
                <w:szCs w:val="22"/>
              </w:rPr>
              <w:t xml:space="preserve"> (public funded and independent)</w:t>
            </w:r>
          </w:p>
        </w:tc>
        <w:tc>
          <w:tcPr>
            <w:tcW w:w="868" w:type="pct"/>
            <w:tcBorders>
              <w:top w:val="single" w:sz="4" w:space="0" w:color="auto"/>
              <w:left w:val="single" w:sz="4" w:space="0" w:color="auto"/>
              <w:bottom w:val="single" w:sz="4" w:space="0" w:color="auto"/>
              <w:right w:val="single" w:sz="4" w:space="0" w:color="auto"/>
            </w:tcBorders>
          </w:tcPr>
          <w:p w14:paraId="439EB926" w14:textId="5B3A31EA" w:rsidR="00D527D2" w:rsidRPr="00237EA4" w:rsidRDefault="00D527D2" w:rsidP="007A3730">
            <w:pPr>
              <w:pStyle w:val="Tabletext"/>
              <w:spacing w:before="120"/>
              <w:rPr>
                <w:rFonts w:cs="Arial"/>
                <w:szCs w:val="22"/>
              </w:rPr>
            </w:pPr>
            <w:r w:rsidRPr="00237EA4">
              <w:rPr>
                <w:rFonts w:cs="Arial"/>
                <w:szCs w:val="22"/>
              </w:rPr>
              <w:t xml:space="preserve">22 September 2020 </w:t>
            </w:r>
          </w:p>
        </w:tc>
      </w:tr>
      <w:tr w:rsidR="00472834" w:rsidRPr="00237EA4" w14:paraId="5E612859"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1EC4F023" w14:textId="04BB544D" w:rsidR="00472834" w:rsidRPr="00237EA4" w:rsidRDefault="00472834" w:rsidP="00FF086D">
            <w:pPr>
              <w:pStyle w:val="Tabletext"/>
              <w:spacing w:before="120"/>
              <w:rPr>
                <w:rFonts w:cs="Arial"/>
                <w:szCs w:val="22"/>
              </w:rPr>
            </w:pPr>
            <w:r w:rsidRPr="00237EA4">
              <w:rPr>
                <w:rFonts w:cs="Arial"/>
                <w:szCs w:val="22"/>
              </w:rPr>
              <w:lastRenderedPageBreak/>
              <w:t>V04.00c</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DC80044" w14:textId="78ADF3CB" w:rsidR="00472834" w:rsidRPr="00237EA4" w:rsidRDefault="00472834" w:rsidP="00D65998">
            <w:pPr>
              <w:pStyle w:val="Tabletext"/>
              <w:numPr>
                <w:ilvl w:val="0"/>
                <w:numId w:val="6"/>
              </w:numPr>
              <w:spacing w:before="240" w:after="120"/>
              <w:rPr>
                <w:rFonts w:cs="Arial"/>
                <w:szCs w:val="22"/>
              </w:rPr>
            </w:pPr>
            <w:r w:rsidRPr="00237EA4">
              <w:rPr>
                <w:rFonts w:cs="Arial"/>
                <w:szCs w:val="22"/>
              </w:rPr>
              <w:t>Include QIVe vaccine</w:t>
            </w:r>
            <w:r w:rsidR="003048F7" w:rsidRPr="00237EA4">
              <w:rPr>
                <w:rFonts w:cs="Arial"/>
                <w:szCs w:val="22"/>
              </w:rPr>
              <w:t>s</w:t>
            </w:r>
            <w:r w:rsidRPr="00237EA4">
              <w:rPr>
                <w:rFonts w:cs="Arial"/>
                <w:szCs w:val="22"/>
              </w:rPr>
              <w:t xml:space="preserve"> for all eligible groups (due to stock shortage of QIVc)</w:t>
            </w:r>
            <w:r w:rsidR="00E9549E" w:rsidRPr="00237EA4">
              <w:rPr>
                <w:rFonts w:cs="Arial"/>
                <w:szCs w:val="22"/>
              </w:rPr>
              <w:t>.</w:t>
            </w:r>
          </w:p>
          <w:p w14:paraId="0FB63AEE" w14:textId="65D3E606" w:rsidR="00FC2EB0" w:rsidRPr="00237EA4" w:rsidRDefault="00FC2EB0" w:rsidP="00D65998">
            <w:pPr>
              <w:pStyle w:val="Tabletext"/>
              <w:numPr>
                <w:ilvl w:val="0"/>
                <w:numId w:val="6"/>
              </w:numPr>
              <w:spacing w:before="240" w:after="120"/>
              <w:rPr>
                <w:rFonts w:cs="Arial"/>
                <w:szCs w:val="22"/>
              </w:rPr>
            </w:pPr>
            <w:r w:rsidRPr="00237EA4">
              <w:rPr>
                <w:rFonts w:cs="Arial"/>
                <w:szCs w:val="22"/>
              </w:rPr>
              <w:t xml:space="preserve">Amend licensed age for </w:t>
            </w:r>
            <w:r w:rsidR="002A5A79" w:rsidRPr="00237EA4">
              <w:rPr>
                <w:rFonts w:cs="Arial"/>
                <w:szCs w:val="22"/>
              </w:rPr>
              <w:t xml:space="preserve">QIVc </w:t>
            </w:r>
            <w:r w:rsidR="00E9549E" w:rsidRPr="00237EA4">
              <w:rPr>
                <w:rFonts w:cs="Arial"/>
                <w:szCs w:val="22"/>
              </w:rPr>
              <w:t xml:space="preserve">on pages 19/20, but note to say that this PGD does not cover administration of QIVc </w:t>
            </w:r>
            <w:r w:rsidR="006B7AB4" w:rsidRPr="00237EA4">
              <w:rPr>
                <w:rFonts w:cs="Arial"/>
                <w:szCs w:val="22"/>
              </w:rPr>
              <w:t>in under 9</w:t>
            </w:r>
            <w:r w:rsidR="00E9549E" w:rsidRPr="00237EA4">
              <w:rPr>
                <w:rFonts w:cs="Arial"/>
                <w:szCs w:val="22"/>
              </w:rPr>
              <w:t xml:space="preserve"> year olds (as per CMO flu 2020/21letter).</w:t>
            </w:r>
          </w:p>
          <w:p w14:paraId="043D4317" w14:textId="0987B361" w:rsidR="000C6765" w:rsidRPr="00237EA4" w:rsidRDefault="000C6765" w:rsidP="00D65998">
            <w:pPr>
              <w:pStyle w:val="Tabletext"/>
              <w:numPr>
                <w:ilvl w:val="0"/>
                <w:numId w:val="6"/>
              </w:numPr>
              <w:spacing w:before="240" w:after="120"/>
              <w:rPr>
                <w:rFonts w:cs="Arial"/>
                <w:szCs w:val="22"/>
              </w:rPr>
            </w:pPr>
            <w:r w:rsidRPr="00237EA4">
              <w:rPr>
                <w:rFonts w:cs="Arial"/>
                <w:szCs w:val="22"/>
              </w:rPr>
              <w:t>Update Drug Interactions section to include that influenza vaccine should not be given at same time as Covid vaccine (pending).</w:t>
            </w:r>
          </w:p>
        </w:tc>
        <w:tc>
          <w:tcPr>
            <w:tcW w:w="868" w:type="pct"/>
            <w:tcBorders>
              <w:top w:val="single" w:sz="4" w:space="0" w:color="auto"/>
              <w:left w:val="single" w:sz="4" w:space="0" w:color="auto"/>
              <w:bottom w:val="single" w:sz="4" w:space="0" w:color="auto"/>
              <w:right w:val="single" w:sz="4" w:space="0" w:color="auto"/>
            </w:tcBorders>
          </w:tcPr>
          <w:p w14:paraId="3D436AB3" w14:textId="5352C7F8" w:rsidR="00472834" w:rsidRPr="00237EA4" w:rsidRDefault="00472834" w:rsidP="007A3730">
            <w:pPr>
              <w:pStyle w:val="Tabletext"/>
              <w:spacing w:before="120"/>
              <w:rPr>
                <w:rFonts w:cs="Arial"/>
                <w:szCs w:val="22"/>
              </w:rPr>
            </w:pPr>
            <w:r w:rsidRPr="00237EA4">
              <w:rPr>
                <w:rFonts w:cs="Arial"/>
                <w:szCs w:val="22"/>
              </w:rPr>
              <w:t>5 November 2020</w:t>
            </w:r>
          </w:p>
        </w:tc>
      </w:tr>
      <w:tr w:rsidR="002C57D6" w:rsidRPr="00237EA4" w14:paraId="40D93834"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1083225D" w14:textId="1446F3B4" w:rsidR="002C57D6" w:rsidRPr="00237EA4" w:rsidRDefault="002C57D6" w:rsidP="00FF086D">
            <w:pPr>
              <w:pStyle w:val="Tabletext"/>
              <w:spacing w:before="120"/>
              <w:rPr>
                <w:rFonts w:cs="Arial"/>
                <w:szCs w:val="22"/>
              </w:rPr>
            </w:pPr>
            <w:r w:rsidRPr="00237EA4">
              <w:rPr>
                <w:rFonts w:cs="Arial"/>
                <w:szCs w:val="22"/>
              </w:rPr>
              <w:t>V05.00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5C96DA9E" w14:textId="77777777" w:rsidR="009D2F1B" w:rsidRPr="00237EA4" w:rsidRDefault="009D2F1B" w:rsidP="00D65998">
            <w:pPr>
              <w:pStyle w:val="Tabletext"/>
              <w:numPr>
                <w:ilvl w:val="0"/>
                <w:numId w:val="6"/>
              </w:numPr>
              <w:spacing w:before="120" w:after="120"/>
              <w:ind w:left="714" w:hanging="357"/>
              <w:rPr>
                <w:rFonts w:cs="Arial"/>
                <w:szCs w:val="22"/>
              </w:rPr>
            </w:pPr>
            <w:r w:rsidRPr="00237EA4">
              <w:rPr>
                <w:rFonts w:cs="Arial"/>
                <w:szCs w:val="22"/>
              </w:rPr>
              <w:t>include eligible cohorts for the 2021/22 season</w:t>
            </w:r>
          </w:p>
          <w:p w14:paraId="224DD470" w14:textId="77777777" w:rsidR="009D2F1B" w:rsidRPr="00237EA4" w:rsidRDefault="009D2F1B" w:rsidP="00D65998">
            <w:pPr>
              <w:pStyle w:val="Tabletext"/>
              <w:numPr>
                <w:ilvl w:val="0"/>
                <w:numId w:val="6"/>
              </w:numPr>
              <w:spacing w:before="120" w:after="120"/>
              <w:ind w:left="714" w:hanging="357"/>
              <w:rPr>
                <w:rFonts w:cs="Arial"/>
                <w:szCs w:val="22"/>
              </w:rPr>
            </w:pPr>
            <w:r w:rsidRPr="00237EA4">
              <w:rPr>
                <w:rFonts w:cs="Arial"/>
                <w:szCs w:val="22"/>
              </w:rPr>
              <w:t>include the inactivated influenza vaccines for the 2021/22 season</w:t>
            </w:r>
          </w:p>
          <w:p w14:paraId="17F5A9C1" w14:textId="1EDB9BE4" w:rsidR="009D2F1B" w:rsidRPr="00237EA4" w:rsidRDefault="009D2F1B" w:rsidP="00D65998">
            <w:pPr>
              <w:pStyle w:val="Tabletext"/>
              <w:numPr>
                <w:ilvl w:val="0"/>
                <w:numId w:val="6"/>
              </w:numPr>
              <w:spacing w:before="120" w:after="120"/>
              <w:ind w:left="714" w:hanging="357"/>
              <w:rPr>
                <w:rFonts w:cs="Arial"/>
                <w:szCs w:val="22"/>
              </w:rPr>
            </w:pPr>
            <w:r w:rsidRPr="00237EA4">
              <w:rPr>
                <w:rFonts w:cs="Arial"/>
                <w:szCs w:val="22"/>
              </w:rPr>
              <w:t>include minor rewording, layout and formatting changes for clarity and consistency with other PHE PGDs</w:t>
            </w:r>
          </w:p>
          <w:p w14:paraId="11CA091A" w14:textId="30B76673" w:rsidR="002C57D6" w:rsidRPr="00237EA4" w:rsidRDefault="002C57D6" w:rsidP="00D65998">
            <w:pPr>
              <w:pStyle w:val="Tabletext"/>
              <w:numPr>
                <w:ilvl w:val="0"/>
                <w:numId w:val="6"/>
              </w:numPr>
              <w:spacing w:before="120" w:after="120"/>
              <w:ind w:left="714" w:hanging="357"/>
              <w:rPr>
                <w:rFonts w:cs="Arial"/>
                <w:szCs w:val="22"/>
              </w:rPr>
            </w:pPr>
            <w:r w:rsidRPr="00237EA4">
              <w:rPr>
                <w:rFonts w:cs="Arial"/>
                <w:szCs w:val="22"/>
              </w:rPr>
              <w:t>include minor rewording, layout and formatting changes for clarity and consistency with other PHA PGDs</w:t>
            </w:r>
          </w:p>
        </w:tc>
        <w:tc>
          <w:tcPr>
            <w:tcW w:w="868" w:type="pct"/>
            <w:tcBorders>
              <w:top w:val="single" w:sz="4" w:space="0" w:color="auto"/>
              <w:left w:val="single" w:sz="4" w:space="0" w:color="auto"/>
              <w:bottom w:val="single" w:sz="4" w:space="0" w:color="auto"/>
              <w:right w:val="single" w:sz="4" w:space="0" w:color="auto"/>
            </w:tcBorders>
          </w:tcPr>
          <w:p w14:paraId="0ECBF095" w14:textId="764F5B4C" w:rsidR="002C57D6" w:rsidRPr="00237EA4" w:rsidRDefault="00890B74" w:rsidP="007A3730">
            <w:pPr>
              <w:pStyle w:val="Tabletext"/>
              <w:spacing w:before="120"/>
              <w:rPr>
                <w:rFonts w:cs="Arial"/>
                <w:szCs w:val="22"/>
              </w:rPr>
            </w:pPr>
            <w:r w:rsidRPr="00237EA4">
              <w:rPr>
                <w:rFonts w:cs="Arial"/>
                <w:szCs w:val="22"/>
              </w:rPr>
              <w:t>13</w:t>
            </w:r>
            <w:r w:rsidR="002C57D6" w:rsidRPr="00237EA4">
              <w:rPr>
                <w:rFonts w:cs="Arial"/>
                <w:szCs w:val="22"/>
              </w:rPr>
              <w:t xml:space="preserve"> August 2021</w:t>
            </w:r>
          </w:p>
        </w:tc>
      </w:tr>
      <w:tr w:rsidR="00E1176B" w:rsidRPr="00237EA4" w14:paraId="3DAA235A"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6F12D31F" w14:textId="294FE69F" w:rsidR="00E1176B" w:rsidRPr="00237EA4" w:rsidRDefault="00E1176B" w:rsidP="00FF086D">
            <w:pPr>
              <w:pStyle w:val="Tabletext"/>
              <w:spacing w:before="120"/>
              <w:rPr>
                <w:rFonts w:cs="Arial"/>
                <w:szCs w:val="22"/>
              </w:rPr>
            </w:pPr>
            <w:r w:rsidRPr="00237EA4">
              <w:rPr>
                <w:rFonts w:cs="Arial"/>
                <w:szCs w:val="22"/>
              </w:rPr>
              <w:t>V05.01</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03A49B1" w14:textId="55832738" w:rsidR="00E1176B" w:rsidRPr="00237EA4" w:rsidRDefault="00233779" w:rsidP="00635ADC">
            <w:pPr>
              <w:pStyle w:val="Tabletext"/>
              <w:numPr>
                <w:ilvl w:val="0"/>
                <w:numId w:val="6"/>
              </w:numPr>
              <w:spacing w:before="120" w:after="120"/>
              <w:rPr>
                <w:rFonts w:cs="Arial"/>
                <w:szCs w:val="22"/>
              </w:rPr>
            </w:pPr>
            <w:r w:rsidRPr="00237EA4">
              <w:rPr>
                <w:rFonts w:cs="Arial"/>
                <w:szCs w:val="22"/>
              </w:rPr>
              <w:t xml:space="preserve">Name, strength &amp; formulation of drug section updated to reflect advice that over 65s who are Health and Social Care workers have the </w:t>
            </w:r>
            <w:r w:rsidRPr="00237EA4">
              <w:rPr>
                <w:rFonts w:cs="Arial"/>
                <w:b/>
                <w:szCs w:val="22"/>
                <w:u w:val="single"/>
              </w:rPr>
              <w:t>option</w:t>
            </w:r>
            <w:r w:rsidRPr="00237EA4">
              <w:rPr>
                <w:rFonts w:cs="Arial"/>
                <w:szCs w:val="22"/>
              </w:rPr>
              <w:t xml:space="preserve"> of either aQIV or QIVc (or QIVe if aQIV or QIVc unavailable)</w:t>
            </w:r>
            <w:r w:rsidR="00635ADC" w:rsidRPr="00237EA4">
              <w:rPr>
                <w:rFonts w:cs="Arial"/>
                <w:szCs w:val="22"/>
              </w:rPr>
              <w:t>; and that community pharmacies can also provide aQIV.</w:t>
            </w:r>
          </w:p>
        </w:tc>
        <w:tc>
          <w:tcPr>
            <w:tcW w:w="868" w:type="pct"/>
            <w:tcBorders>
              <w:top w:val="single" w:sz="4" w:space="0" w:color="auto"/>
              <w:left w:val="single" w:sz="4" w:space="0" w:color="auto"/>
              <w:bottom w:val="single" w:sz="4" w:space="0" w:color="auto"/>
              <w:right w:val="single" w:sz="4" w:space="0" w:color="auto"/>
            </w:tcBorders>
          </w:tcPr>
          <w:p w14:paraId="1729E7B1" w14:textId="12E84306" w:rsidR="00E1176B" w:rsidRPr="00237EA4" w:rsidRDefault="00E1176B" w:rsidP="007A3730">
            <w:pPr>
              <w:pStyle w:val="Tabletext"/>
              <w:spacing w:before="120"/>
              <w:rPr>
                <w:rFonts w:cs="Arial"/>
                <w:szCs w:val="22"/>
              </w:rPr>
            </w:pPr>
            <w:r w:rsidRPr="00237EA4">
              <w:rPr>
                <w:rFonts w:cs="Arial"/>
                <w:szCs w:val="22"/>
              </w:rPr>
              <w:t>28 September 2021</w:t>
            </w:r>
          </w:p>
        </w:tc>
      </w:tr>
      <w:tr w:rsidR="009E5D4D" w:rsidRPr="00237EA4" w14:paraId="01DB633D"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12661E37" w14:textId="78F484CB" w:rsidR="009E5D4D" w:rsidRPr="00237EA4" w:rsidRDefault="009E5D4D" w:rsidP="00FF086D">
            <w:pPr>
              <w:pStyle w:val="Tabletext"/>
              <w:spacing w:before="120"/>
              <w:rPr>
                <w:rFonts w:cs="Arial"/>
                <w:szCs w:val="22"/>
              </w:rPr>
            </w:pPr>
            <w:r w:rsidRPr="00237EA4">
              <w:rPr>
                <w:rFonts w:cs="Arial"/>
                <w:szCs w:val="22"/>
              </w:rPr>
              <w:t>V05.02</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1CF7DADB" w14:textId="35CB149B" w:rsidR="0038583C" w:rsidRPr="00237EA4" w:rsidRDefault="0038583C" w:rsidP="0038583C">
            <w:pPr>
              <w:pStyle w:val="Tabletext"/>
              <w:numPr>
                <w:ilvl w:val="0"/>
                <w:numId w:val="6"/>
              </w:numPr>
              <w:spacing w:before="120" w:after="120"/>
              <w:rPr>
                <w:rFonts w:cs="Arial"/>
                <w:szCs w:val="22"/>
              </w:rPr>
            </w:pPr>
            <w:r w:rsidRPr="00237EA4">
              <w:rPr>
                <w:rFonts w:cs="Arial"/>
                <w:szCs w:val="22"/>
              </w:rPr>
              <w:t xml:space="preserve">mention consent or ‘best-interests’ decision in accordance with the </w:t>
            </w:r>
            <w:r w:rsidR="0003593E" w:rsidRPr="00237EA4">
              <w:rPr>
                <w:rFonts w:cs="Arial"/>
                <w:szCs w:val="22"/>
              </w:rPr>
              <w:t>c</w:t>
            </w:r>
            <w:r w:rsidRPr="00237EA4">
              <w:rPr>
                <w:rFonts w:cs="Arial"/>
                <w:szCs w:val="22"/>
              </w:rPr>
              <w:t>ommon law in Northern Ireland</w:t>
            </w:r>
          </w:p>
          <w:p w14:paraId="5CBE6469" w14:textId="05139994" w:rsidR="008C5ACF" w:rsidRPr="00237EA4" w:rsidRDefault="008C5ACF" w:rsidP="008C5ACF">
            <w:pPr>
              <w:pStyle w:val="Tabletext"/>
              <w:numPr>
                <w:ilvl w:val="0"/>
                <w:numId w:val="6"/>
              </w:numPr>
              <w:spacing w:before="120" w:after="120"/>
              <w:rPr>
                <w:rFonts w:cs="Arial"/>
                <w:szCs w:val="22"/>
              </w:rPr>
            </w:pPr>
            <w:r w:rsidRPr="00237EA4">
              <w:rPr>
                <w:rFonts w:cs="Arial"/>
                <w:szCs w:val="22"/>
              </w:rPr>
              <w:t xml:space="preserve">Name, strength &amp; formulation of drug – add note that QIVc may be offered to 65 year and older if aQIV is unavailable.  </w:t>
            </w:r>
          </w:p>
          <w:p w14:paraId="72A1D043" w14:textId="57F41B83" w:rsidR="009E5D4D" w:rsidRPr="00237EA4" w:rsidRDefault="0038583C" w:rsidP="00AA2801">
            <w:pPr>
              <w:pStyle w:val="Tabletext"/>
              <w:numPr>
                <w:ilvl w:val="0"/>
                <w:numId w:val="6"/>
              </w:numPr>
              <w:spacing w:before="120" w:after="120"/>
              <w:rPr>
                <w:rFonts w:cs="Arial"/>
                <w:szCs w:val="22"/>
              </w:rPr>
            </w:pPr>
            <w:r w:rsidRPr="00237EA4">
              <w:rPr>
                <w:rFonts w:cs="Arial"/>
                <w:szCs w:val="22"/>
              </w:rPr>
              <w:t>update drug interactions sections</w:t>
            </w:r>
          </w:p>
        </w:tc>
        <w:tc>
          <w:tcPr>
            <w:tcW w:w="868" w:type="pct"/>
            <w:tcBorders>
              <w:top w:val="single" w:sz="4" w:space="0" w:color="auto"/>
              <w:left w:val="single" w:sz="4" w:space="0" w:color="auto"/>
              <w:bottom w:val="single" w:sz="4" w:space="0" w:color="auto"/>
              <w:right w:val="single" w:sz="4" w:space="0" w:color="auto"/>
            </w:tcBorders>
          </w:tcPr>
          <w:p w14:paraId="44BF8197" w14:textId="374CE357" w:rsidR="009E5D4D" w:rsidRPr="00237EA4" w:rsidRDefault="009E5D4D" w:rsidP="007A3730">
            <w:pPr>
              <w:pStyle w:val="Tabletext"/>
              <w:spacing w:before="120"/>
              <w:rPr>
                <w:rFonts w:cs="Arial"/>
                <w:szCs w:val="22"/>
              </w:rPr>
            </w:pPr>
            <w:r w:rsidRPr="00237EA4">
              <w:rPr>
                <w:rFonts w:cs="Arial"/>
                <w:szCs w:val="22"/>
              </w:rPr>
              <w:t>12 November 2021</w:t>
            </w:r>
          </w:p>
        </w:tc>
      </w:tr>
      <w:tr w:rsidR="008333D5" w:rsidRPr="00237EA4" w14:paraId="564F6845"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7905D4BD" w14:textId="3F6001F9" w:rsidR="008333D5" w:rsidRPr="00237EA4" w:rsidRDefault="008333D5" w:rsidP="00FF086D">
            <w:pPr>
              <w:pStyle w:val="Tabletext"/>
              <w:spacing w:before="120"/>
              <w:rPr>
                <w:rFonts w:cs="Arial"/>
                <w:szCs w:val="22"/>
              </w:rPr>
            </w:pPr>
            <w:r w:rsidRPr="00237EA4">
              <w:rPr>
                <w:rFonts w:cs="Arial"/>
                <w:szCs w:val="22"/>
              </w:rPr>
              <w:t>V6.00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10ACC01" w14:textId="77777777" w:rsidR="008333D5" w:rsidRPr="00237EA4" w:rsidRDefault="008333D5" w:rsidP="000202CE">
            <w:pPr>
              <w:pStyle w:val="Tabletext"/>
              <w:numPr>
                <w:ilvl w:val="0"/>
                <w:numId w:val="6"/>
              </w:numPr>
              <w:spacing w:before="120" w:after="120"/>
              <w:rPr>
                <w:rFonts w:cs="Arial"/>
                <w:szCs w:val="22"/>
              </w:rPr>
            </w:pPr>
            <w:r w:rsidRPr="00237EA4">
              <w:rPr>
                <w:rFonts w:cs="Arial"/>
                <w:szCs w:val="22"/>
              </w:rPr>
              <w:t>Inactivated influenza PGD amended to:</w:t>
            </w:r>
          </w:p>
          <w:p w14:paraId="564115C2" w14:textId="77777777" w:rsidR="008333D5" w:rsidRPr="00237EA4" w:rsidRDefault="008333D5" w:rsidP="000202CE">
            <w:pPr>
              <w:pStyle w:val="Tabletext"/>
              <w:numPr>
                <w:ilvl w:val="0"/>
                <w:numId w:val="6"/>
              </w:numPr>
              <w:spacing w:before="120" w:after="120"/>
              <w:rPr>
                <w:rFonts w:cs="Arial"/>
                <w:szCs w:val="22"/>
              </w:rPr>
            </w:pPr>
            <w:r w:rsidRPr="00237EA4">
              <w:rPr>
                <w:rFonts w:cs="Arial"/>
                <w:szCs w:val="22"/>
              </w:rPr>
              <w:t>include only eligible cohorts for the 2022 to 2023 season</w:t>
            </w:r>
          </w:p>
          <w:p w14:paraId="23EA831B" w14:textId="3AB6EAF6" w:rsidR="008333D5" w:rsidRPr="000202CE" w:rsidRDefault="008333D5" w:rsidP="000202CE">
            <w:pPr>
              <w:pStyle w:val="Tabletext"/>
              <w:numPr>
                <w:ilvl w:val="0"/>
                <w:numId w:val="6"/>
              </w:numPr>
              <w:spacing w:before="120" w:after="120"/>
              <w:rPr>
                <w:rFonts w:cs="Arial"/>
                <w:szCs w:val="22"/>
              </w:rPr>
            </w:pPr>
            <w:r w:rsidRPr="00237EA4">
              <w:rPr>
                <w:rFonts w:cs="Arial"/>
                <w:szCs w:val="22"/>
              </w:rPr>
              <w:t xml:space="preserve">remove the exclusion of ‘individuals who are less than 2 years of age and have had a </w:t>
            </w:r>
            <w:r w:rsidRPr="000202CE">
              <w:rPr>
                <w:rFonts w:cs="Arial"/>
                <w:szCs w:val="22"/>
              </w:rPr>
              <w:t xml:space="preserve">severe anaphylactic reaction to egg which has previously required intensive care’ and update cautions and off-label section to advise egg-free cell-based influenza vaccine is offered off-label to these individuals in accordance with JCVI advice </w:t>
            </w:r>
          </w:p>
          <w:p w14:paraId="6FBF6146" w14:textId="0AF47EB8" w:rsidR="008333D5" w:rsidRPr="00237EA4" w:rsidRDefault="008333D5" w:rsidP="008333D5">
            <w:pPr>
              <w:pStyle w:val="Tabletext"/>
              <w:numPr>
                <w:ilvl w:val="0"/>
                <w:numId w:val="6"/>
              </w:numPr>
              <w:spacing w:before="120" w:after="120"/>
              <w:rPr>
                <w:rFonts w:cs="Arial"/>
                <w:szCs w:val="22"/>
              </w:rPr>
            </w:pPr>
            <w:r w:rsidRPr="00237EA4">
              <w:rPr>
                <w:rFonts w:cs="Arial"/>
                <w:szCs w:val="22"/>
              </w:rPr>
              <w:t>include minor rewording, layout and formatting changes for clarity and consistency with other SPPG PGDs</w:t>
            </w:r>
          </w:p>
        </w:tc>
        <w:tc>
          <w:tcPr>
            <w:tcW w:w="868" w:type="pct"/>
            <w:tcBorders>
              <w:top w:val="single" w:sz="4" w:space="0" w:color="auto"/>
              <w:left w:val="single" w:sz="4" w:space="0" w:color="auto"/>
              <w:bottom w:val="single" w:sz="4" w:space="0" w:color="auto"/>
              <w:right w:val="single" w:sz="4" w:space="0" w:color="auto"/>
            </w:tcBorders>
          </w:tcPr>
          <w:p w14:paraId="1C03BBFC" w14:textId="570671BC" w:rsidR="008333D5" w:rsidRPr="00237EA4" w:rsidRDefault="008333D5" w:rsidP="007A3730">
            <w:pPr>
              <w:pStyle w:val="Tabletext"/>
              <w:spacing w:before="120"/>
              <w:rPr>
                <w:rFonts w:cs="Arial"/>
                <w:szCs w:val="22"/>
              </w:rPr>
            </w:pPr>
            <w:r w:rsidRPr="00237EA4">
              <w:rPr>
                <w:rFonts w:cs="Arial"/>
                <w:szCs w:val="22"/>
              </w:rPr>
              <w:t>15</w:t>
            </w:r>
            <w:r w:rsidRPr="00237EA4">
              <w:rPr>
                <w:rFonts w:cs="Arial"/>
                <w:szCs w:val="22"/>
                <w:vertAlign w:val="superscript"/>
              </w:rPr>
              <w:t>th</w:t>
            </w:r>
            <w:r w:rsidRPr="00237EA4">
              <w:rPr>
                <w:rFonts w:cs="Arial"/>
                <w:szCs w:val="22"/>
              </w:rPr>
              <w:t xml:space="preserve"> August 2022</w:t>
            </w:r>
          </w:p>
        </w:tc>
      </w:tr>
      <w:tr w:rsidR="00895CA4" w:rsidRPr="00237EA4" w14:paraId="0F599740"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7C75D155" w14:textId="3F610052" w:rsidR="00895CA4" w:rsidRPr="00237EA4" w:rsidRDefault="00895CA4" w:rsidP="00FF086D">
            <w:pPr>
              <w:pStyle w:val="Tabletext"/>
              <w:spacing w:before="120"/>
              <w:rPr>
                <w:rFonts w:cs="Arial"/>
                <w:szCs w:val="22"/>
              </w:rPr>
            </w:pPr>
            <w:r w:rsidRPr="00237EA4">
              <w:rPr>
                <w:rFonts w:cs="Arial"/>
                <w:szCs w:val="22"/>
              </w:rPr>
              <w:lastRenderedPageBreak/>
              <w:t>V</w:t>
            </w:r>
            <w:r>
              <w:rPr>
                <w:rFonts w:cs="Arial"/>
                <w:szCs w:val="22"/>
              </w:rPr>
              <w:t>7</w:t>
            </w:r>
            <w:r w:rsidRPr="00237EA4">
              <w:rPr>
                <w:rFonts w:cs="Arial"/>
                <w:szCs w:val="22"/>
              </w:rPr>
              <w:t>.00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61F3AC57" w14:textId="77777777" w:rsidR="00895CA4" w:rsidRPr="00895CA4" w:rsidRDefault="00895CA4" w:rsidP="00895CA4">
            <w:pPr>
              <w:pStyle w:val="Tabletext"/>
              <w:numPr>
                <w:ilvl w:val="0"/>
                <w:numId w:val="6"/>
              </w:numPr>
              <w:spacing w:before="120" w:after="120"/>
              <w:rPr>
                <w:rFonts w:cs="Arial"/>
                <w:szCs w:val="22"/>
              </w:rPr>
            </w:pPr>
            <w:r w:rsidRPr="00895CA4">
              <w:rPr>
                <w:rFonts w:cs="Arial"/>
                <w:szCs w:val="22"/>
              </w:rPr>
              <w:t>include eligible cohorts for the 2023 to 2024 season</w:t>
            </w:r>
          </w:p>
          <w:p w14:paraId="5C277625" w14:textId="71CAE88C" w:rsidR="00895CA4" w:rsidRDefault="00895CA4" w:rsidP="00895CA4">
            <w:pPr>
              <w:pStyle w:val="Tabletext"/>
              <w:numPr>
                <w:ilvl w:val="0"/>
                <w:numId w:val="6"/>
              </w:numPr>
              <w:spacing w:before="120" w:after="120"/>
              <w:rPr>
                <w:rFonts w:cs="Arial"/>
                <w:szCs w:val="22"/>
              </w:rPr>
            </w:pPr>
            <w:r w:rsidRPr="00895CA4">
              <w:rPr>
                <w:rFonts w:cs="Arial"/>
                <w:szCs w:val="22"/>
              </w:rPr>
              <w:t>include the recommended influenza vaccines for the 2023 to 2024 season</w:t>
            </w:r>
          </w:p>
          <w:p w14:paraId="10482A90" w14:textId="2544D79F" w:rsidR="00AA37BD" w:rsidRPr="00AA37BD" w:rsidRDefault="00AA37BD" w:rsidP="00AA37BD">
            <w:pPr>
              <w:pStyle w:val="ListParagraph"/>
              <w:numPr>
                <w:ilvl w:val="0"/>
                <w:numId w:val="6"/>
              </w:numPr>
              <w:rPr>
                <w:rFonts w:cs="Arial"/>
                <w:sz w:val="22"/>
                <w:szCs w:val="22"/>
                <w:lang w:val="en-US" w:eastAsia="en-US"/>
              </w:rPr>
            </w:pPr>
            <w:r w:rsidRPr="00AA37BD">
              <w:rPr>
                <w:rFonts w:cs="Arial"/>
                <w:sz w:val="22"/>
                <w:szCs w:val="22"/>
                <w:lang w:val="en-US" w:eastAsia="en-US"/>
              </w:rPr>
              <w:t xml:space="preserve">transfer clinical risk groups from Appendix A into Criteria for Inclusion </w:t>
            </w:r>
          </w:p>
          <w:p w14:paraId="6679BE4C" w14:textId="77777777" w:rsidR="00895CA4" w:rsidRDefault="00895CA4" w:rsidP="00895CA4">
            <w:pPr>
              <w:pStyle w:val="Tabletext"/>
              <w:numPr>
                <w:ilvl w:val="0"/>
                <w:numId w:val="6"/>
              </w:numPr>
              <w:spacing w:before="120" w:after="120"/>
              <w:rPr>
                <w:rFonts w:cs="Arial"/>
                <w:szCs w:val="22"/>
              </w:rPr>
            </w:pPr>
            <w:r w:rsidRPr="00895CA4">
              <w:rPr>
                <w:rFonts w:cs="Arial"/>
                <w:szCs w:val="22"/>
              </w:rPr>
              <w:t>include updated advice on co-administration of aQIV with Shingrix</w:t>
            </w:r>
            <w:r w:rsidRPr="00895CA4">
              <w:rPr>
                <w:rFonts w:cs="Arial"/>
                <w:szCs w:val="22"/>
                <w:vertAlign w:val="superscript"/>
              </w:rPr>
              <w:t>®</w:t>
            </w:r>
            <w:r w:rsidRPr="00895CA4">
              <w:rPr>
                <w:rFonts w:cs="Arial"/>
                <w:szCs w:val="22"/>
              </w:rPr>
              <w:t xml:space="preserve"> (shingles) vaccine</w:t>
            </w:r>
          </w:p>
          <w:p w14:paraId="4EEC9BC5" w14:textId="1D2587EC" w:rsidR="00AA37BD" w:rsidRPr="00237EA4" w:rsidRDefault="00AA37BD" w:rsidP="00895CA4">
            <w:pPr>
              <w:pStyle w:val="Tabletext"/>
              <w:numPr>
                <w:ilvl w:val="0"/>
                <w:numId w:val="6"/>
              </w:numPr>
              <w:spacing w:before="120" w:after="120"/>
              <w:rPr>
                <w:rFonts w:cs="Arial"/>
                <w:szCs w:val="22"/>
              </w:rPr>
            </w:pPr>
            <w:r>
              <w:rPr>
                <w:rFonts w:cs="Arial"/>
                <w:szCs w:val="22"/>
              </w:rPr>
              <w:t>remove Appendix A</w:t>
            </w:r>
          </w:p>
        </w:tc>
        <w:tc>
          <w:tcPr>
            <w:tcW w:w="868" w:type="pct"/>
            <w:tcBorders>
              <w:top w:val="single" w:sz="4" w:space="0" w:color="auto"/>
              <w:left w:val="single" w:sz="4" w:space="0" w:color="auto"/>
              <w:bottom w:val="single" w:sz="4" w:space="0" w:color="auto"/>
              <w:right w:val="single" w:sz="4" w:space="0" w:color="auto"/>
            </w:tcBorders>
          </w:tcPr>
          <w:p w14:paraId="6620B200" w14:textId="0F82FCC4" w:rsidR="00895CA4" w:rsidRPr="00237EA4" w:rsidRDefault="00895CA4" w:rsidP="007A3730">
            <w:pPr>
              <w:pStyle w:val="Tabletext"/>
              <w:spacing w:before="120"/>
              <w:rPr>
                <w:rFonts w:cs="Arial"/>
                <w:szCs w:val="22"/>
              </w:rPr>
            </w:pPr>
            <w:r>
              <w:rPr>
                <w:rFonts w:cs="Arial"/>
                <w:szCs w:val="22"/>
              </w:rPr>
              <w:t>8</w:t>
            </w:r>
            <w:r w:rsidRPr="00895CA4">
              <w:rPr>
                <w:rFonts w:cs="Arial"/>
                <w:szCs w:val="22"/>
                <w:vertAlign w:val="superscript"/>
              </w:rPr>
              <w:t>th</w:t>
            </w:r>
            <w:r>
              <w:rPr>
                <w:rFonts w:cs="Arial"/>
                <w:szCs w:val="22"/>
              </w:rPr>
              <w:t xml:space="preserve"> August 2023</w:t>
            </w:r>
          </w:p>
        </w:tc>
      </w:tr>
      <w:tr w:rsidR="00B613D0" w:rsidRPr="00237EA4" w14:paraId="792335AB"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74D23F0A" w14:textId="4E637CAA" w:rsidR="00B613D0" w:rsidRPr="00237EA4" w:rsidRDefault="00B613D0" w:rsidP="00FF086D">
            <w:pPr>
              <w:pStyle w:val="Tabletext"/>
              <w:spacing w:before="120"/>
              <w:rPr>
                <w:rFonts w:cs="Arial"/>
                <w:szCs w:val="22"/>
              </w:rPr>
            </w:pPr>
            <w:r w:rsidRPr="00237EA4">
              <w:rPr>
                <w:rFonts w:cs="Arial"/>
                <w:szCs w:val="22"/>
              </w:rPr>
              <w:t>V</w:t>
            </w:r>
            <w:r>
              <w:rPr>
                <w:rFonts w:cs="Arial"/>
                <w:szCs w:val="22"/>
              </w:rPr>
              <w:t>8</w:t>
            </w:r>
            <w:r w:rsidRPr="00237EA4">
              <w:rPr>
                <w:rFonts w:cs="Arial"/>
                <w:szCs w:val="22"/>
              </w:rPr>
              <w:t>.00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0C959FE" w14:textId="54A35B5B" w:rsidR="00B613D0" w:rsidRPr="00CC7F9D" w:rsidRDefault="00717C42" w:rsidP="00895CA4">
            <w:pPr>
              <w:pStyle w:val="Tabletext"/>
              <w:numPr>
                <w:ilvl w:val="0"/>
                <w:numId w:val="6"/>
              </w:numPr>
              <w:spacing w:before="120" w:after="120"/>
              <w:rPr>
                <w:rFonts w:cs="Arial"/>
                <w:szCs w:val="22"/>
              </w:rPr>
            </w:pPr>
            <w:r w:rsidRPr="00CC7F9D">
              <w:rPr>
                <w:rFonts w:cs="Arial"/>
                <w:szCs w:val="22"/>
              </w:rPr>
              <w:t>Criteria for Inclusion updated to include individuals who are at higher risk of infection with avian influenza related to their work or similar exposures</w:t>
            </w:r>
            <w:r w:rsidRPr="00CC7F9D" w:rsidDel="00717C42">
              <w:rPr>
                <w:rFonts w:cs="Arial"/>
                <w:szCs w:val="22"/>
              </w:rPr>
              <w:t xml:space="preserve"> </w:t>
            </w:r>
            <w:r w:rsidR="00B613D0" w:rsidRPr="00CC7F9D">
              <w:rPr>
                <w:rFonts w:cs="Arial"/>
                <w:szCs w:val="22"/>
              </w:rPr>
              <w:t xml:space="preserve">(as per </w:t>
            </w:r>
            <w:hyperlink r:id="rId13" w:history="1">
              <w:r w:rsidR="000B0575" w:rsidRPr="00CC7F9D">
                <w:rPr>
                  <w:rStyle w:val="Hyperlink"/>
                  <w:rFonts w:cs="Arial"/>
                  <w:szCs w:val="22"/>
                </w:rPr>
                <w:t xml:space="preserve">HSS(MD) </w:t>
              </w:r>
              <w:r w:rsidR="002D120C" w:rsidRPr="00CC7F9D">
                <w:rPr>
                  <w:rStyle w:val="Hyperlink"/>
                  <w:rFonts w:cs="Arial"/>
                  <w:szCs w:val="22"/>
                </w:rPr>
                <w:t>58</w:t>
              </w:r>
              <w:r w:rsidR="000B0575" w:rsidRPr="00CC7F9D">
                <w:rPr>
                  <w:rStyle w:val="Hyperlink"/>
                  <w:rFonts w:cs="Arial"/>
                  <w:szCs w:val="22"/>
                </w:rPr>
                <w:t>/2023</w:t>
              </w:r>
            </w:hyperlink>
            <w:r w:rsidR="00B613D0" w:rsidRPr="00CC7F9D">
              <w:rPr>
                <w:rFonts w:cs="Arial"/>
                <w:szCs w:val="22"/>
              </w:rPr>
              <w:t>)</w:t>
            </w:r>
            <w:r w:rsidR="003C78E7" w:rsidRPr="00CC7F9D">
              <w:rPr>
                <w:rFonts w:cs="Arial"/>
                <w:szCs w:val="22"/>
              </w:rPr>
              <w:t xml:space="preserve"> and </w:t>
            </w:r>
            <w:r w:rsidRPr="00CC7F9D">
              <w:rPr>
                <w:rFonts w:cs="Arial"/>
                <w:szCs w:val="22"/>
              </w:rPr>
              <w:t xml:space="preserve">further </w:t>
            </w:r>
            <w:r w:rsidR="003C78E7" w:rsidRPr="00CC7F9D">
              <w:rPr>
                <w:rFonts w:cs="Arial"/>
                <w:szCs w:val="22"/>
              </w:rPr>
              <w:t>information added to ‘Special considerations / additional information’ section</w:t>
            </w:r>
            <w:r w:rsidRPr="00CC7F9D">
              <w:rPr>
                <w:rFonts w:cs="Arial"/>
                <w:szCs w:val="22"/>
              </w:rPr>
              <w:t>.</w:t>
            </w:r>
          </w:p>
        </w:tc>
        <w:tc>
          <w:tcPr>
            <w:tcW w:w="868" w:type="pct"/>
            <w:tcBorders>
              <w:top w:val="single" w:sz="4" w:space="0" w:color="auto"/>
              <w:left w:val="single" w:sz="4" w:space="0" w:color="auto"/>
              <w:bottom w:val="single" w:sz="4" w:space="0" w:color="auto"/>
              <w:right w:val="single" w:sz="4" w:space="0" w:color="auto"/>
            </w:tcBorders>
          </w:tcPr>
          <w:p w14:paraId="078E4CC1" w14:textId="651ADC75" w:rsidR="00B613D0" w:rsidRDefault="00231654" w:rsidP="007A3730">
            <w:pPr>
              <w:pStyle w:val="Tabletext"/>
              <w:spacing w:before="120"/>
              <w:rPr>
                <w:rFonts w:cs="Arial"/>
                <w:szCs w:val="22"/>
              </w:rPr>
            </w:pPr>
            <w:r>
              <w:rPr>
                <w:rFonts w:cs="Arial"/>
                <w:szCs w:val="22"/>
              </w:rPr>
              <w:t>28</w:t>
            </w:r>
            <w:r w:rsidRPr="00231654">
              <w:rPr>
                <w:rFonts w:cs="Arial"/>
                <w:szCs w:val="22"/>
                <w:vertAlign w:val="superscript"/>
              </w:rPr>
              <w:t>th</w:t>
            </w:r>
            <w:r>
              <w:rPr>
                <w:rFonts w:cs="Arial"/>
                <w:szCs w:val="22"/>
              </w:rPr>
              <w:t xml:space="preserve"> November</w:t>
            </w:r>
            <w:r w:rsidR="00B613D0">
              <w:rPr>
                <w:rFonts w:cs="Arial"/>
                <w:szCs w:val="22"/>
              </w:rPr>
              <w:t xml:space="preserve"> 2023</w:t>
            </w:r>
          </w:p>
        </w:tc>
      </w:tr>
      <w:tr w:rsidR="003501EF" w:rsidRPr="00237EA4" w14:paraId="2C7F1523"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119DF8B6" w14:textId="5FC14E73" w:rsidR="003501EF" w:rsidRPr="00237EA4" w:rsidRDefault="003501EF" w:rsidP="00FF086D">
            <w:pPr>
              <w:pStyle w:val="Tabletext"/>
              <w:spacing w:before="120"/>
              <w:rPr>
                <w:rFonts w:cs="Arial"/>
                <w:szCs w:val="22"/>
              </w:rPr>
            </w:pPr>
            <w:r w:rsidRPr="00237EA4">
              <w:rPr>
                <w:rFonts w:cs="Arial"/>
                <w:szCs w:val="22"/>
              </w:rPr>
              <w:t>V</w:t>
            </w:r>
            <w:r>
              <w:rPr>
                <w:rFonts w:cs="Arial"/>
                <w:szCs w:val="22"/>
              </w:rPr>
              <w:t>9</w:t>
            </w:r>
            <w:r w:rsidRPr="00237EA4">
              <w:rPr>
                <w:rFonts w:cs="Arial"/>
                <w:szCs w:val="22"/>
              </w:rPr>
              <w:t>.00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745B2A51" w14:textId="6C641EE6" w:rsidR="003501EF" w:rsidRPr="00CC7F9D" w:rsidRDefault="003501EF" w:rsidP="0008617E">
            <w:pPr>
              <w:pStyle w:val="ListParagraph"/>
              <w:numPr>
                <w:ilvl w:val="0"/>
                <w:numId w:val="6"/>
              </w:numPr>
              <w:rPr>
                <w:rFonts w:cs="Arial"/>
                <w:sz w:val="22"/>
                <w:szCs w:val="22"/>
                <w:lang w:val="en-US" w:eastAsia="en-US"/>
              </w:rPr>
            </w:pPr>
            <w:r w:rsidRPr="00CC7F9D">
              <w:rPr>
                <w:rFonts w:cs="Arial"/>
                <w:sz w:val="22"/>
                <w:szCs w:val="22"/>
              </w:rPr>
              <w:t>Criteria for Inclusion updated to include 50 to 64 year olds</w:t>
            </w:r>
            <w:r w:rsidR="0008617E" w:rsidRPr="00CC7F9D">
              <w:rPr>
                <w:rFonts w:cs="Arial"/>
                <w:sz w:val="22"/>
                <w:szCs w:val="22"/>
              </w:rPr>
              <w:t xml:space="preserve">, </w:t>
            </w:r>
            <w:r w:rsidR="0008617E" w:rsidRPr="00CC7F9D">
              <w:rPr>
                <w:rFonts w:cs="Arial"/>
                <w:sz w:val="22"/>
                <w:szCs w:val="22"/>
                <w:lang w:val="en-US" w:eastAsia="en-US"/>
              </w:rPr>
              <w:t>people in prisons aged 40 years and over</w:t>
            </w:r>
            <w:r w:rsidRPr="00CC7F9D">
              <w:rPr>
                <w:rFonts w:cs="Arial"/>
                <w:sz w:val="22"/>
                <w:szCs w:val="22"/>
              </w:rPr>
              <w:t xml:space="preserve">, and </w:t>
            </w:r>
            <w:r w:rsidRPr="00CC7F9D">
              <w:rPr>
                <w:rFonts w:cs="Arial"/>
                <w:sz w:val="22"/>
                <w:szCs w:val="22"/>
                <w:u w:val="single"/>
              </w:rPr>
              <w:t>all</w:t>
            </w:r>
            <w:r w:rsidRPr="00CC7F9D">
              <w:rPr>
                <w:rFonts w:cs="Arial"/>
                <w:sz w:val="22"/>
                <w:szCs w:val="22"/>
              </w:rPr>
              <w:t xml:space="preserve"> health and social care workers</w:t>
            </w:r>
            <w:r w:rsidR="00F11BF2" w:rsidRPr="00CC7F9D">
              <w:rPr>
                <w:rFonts w:cs="Arial"/>
                <w:sz w:val="22"/>
                <w:szCs w:val="22"/>
              </w:rPr>
              <w:t xml:space="preserve"> (previously limited to front line health and social care workers)</w:t>
            </w:r>
          </w:p>
        </w:tc>
        <w:tc>
          <w:tcPr>
            <w:tcW w:w="868" w:type="pct"/>
            <w:tcBorders>
              <w:top w:val="single" w:sz="4" w:space="0" w:color="auto"/>
              <w:left w:val="single" w:sz="4" w:space="0" w:color="auto"/>
              <w:bottom w:val="single" w:sz="4" w:space="0" w:color="auto"/>
              <w:right w:val="single" w:sz="4" w:space="0" w:color="auto"/>
            </w:tcBorders>
          </w:tcPr>
          <w:p w14:paraId="68735B36" w14:textId="1B3A84F6" w:rsidR="003501EF" w:rsidRDefault="003501EF" w:rsidP="007A3730">
            <w:pPr>
              <w:pStyle w:val="Tabletext"/>
              <w:spacing w:before="120"/>
              <w:rPr>
                <w:rFonts w:cs="Arial"/>
                <w:szCs w:val="22"/>
              </w:rPr>
            </w:pPr>
            <w:r>
              <w:rPr>
                <w:rFonts w:cs="Arial"/>
                <w:szCs w:val="22"/>
              </w:rPr>
              <w:t>8</w:t>
            </w:r>
            <w:r w:rsidRPr="003501EF">
              <w:rPr>
                <w:rFonts w:cs="Arial"/>
                <w:szCs w:val="22"/>
                <w:vertAlign w:val="superscript"/>
              </w:rPr>
              <w:t>th</w:t>
            </w:r>
            <w:r>
              <w:rPr>
                <w:rFonts w:cs="Arial"/>
                <w:szCs w:val="22"/>
              </w:rPr>
              <w:t xml:space="preserve"> January 2024</w:t>
            </w:r>
          </w:p>
        </w:tc>
      </w:tr>
      <w:tr w:rsidR="00CC7F9D" w:rsidRPr="00237EA4" w14:paraId="14FF7A5D"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34CC25B9" w14:textId="57BAC00F" w:rsidR="00CC7F9D" w:rsidRPr="00237EA4" w:rsidRDefault="00CC7F9D" w:rsidP="00FF086D">
            <w:pPr>
              <w:pStyle w:val="Tabletext"/>
              <w:spacing w:before="120"/>
              <w:rPr>
                <w:rFonts w:cs="Arial"/>
                <w:szCs w:val="22"/>
              </w:rPr>
            </w:pPr>
            <w:r w:rsidRPr="00237EA4">
              <w:rPr>
                <w:rFonts w:cs="Arial"/>
                <w:szCs w:val="22"/>
              </w:rPr>
              <w:t>V</w:t>
            </w:r>
            <w:r>
              <w:rPr>
                <w:rFonts w:cs="Arial"/>
                <w:szCs w:val="22"/>
              </w:rPr>
              <w:t>10</w:t>
            </w:r>
            <w:r w:rsidRPr="00237EA4">
              <w:rPr>
                <w:rFonts w:cs="Arial"/>
                <w:szCs w:val="22"/>
              </w:rPr>
              <w:t>.00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280C8C1D" w14:textId="13B6CAFA" w:rsidR="00CC7F9D" w:rsidRDefault="00CC7F9D" w:rsidP="00CC7F9D">
            <w:pPr>
              <w:pStyle w:val="Tabletext"/>
              <w:numPr>
                <w:ilvl w:val="0"/>
                <w:numId w:val="6"/>
              </w:numPr>
              <w:spacing w:after="0"/>
              <w:rPr>
                <w:szCs w:val="22"/>
              </w:rPr>
            </w:pPr>
            <w:r w:rsidRPr="00655BF8">
              <w:rPr>
                <w:szCs w:val="22"/>
              </w:rPr>
              <w:t>update eligibility criteria for the 2024 to 2025 season</w:t>
            </w:r>
          </w:p>
          <w:p w14:paraId="6695852D" w14:textId="36E3E20F" w:rsidR="00385433" w:rsidRPr="002F0F65" w:rsidRDefault="00DC5AA9" w:rsidP="00CC7F9D">
            <w:pPr>
              <w:pStyle w:val="Tabletext"/>
              <w:numPr>
                <w:ilvl w:val="0"/>
                <w:numId w:val="6"/>
              </w:numPr>
              <w:spacing w:after="0"/>
              <w:rPr>
                <w:szCs w:val="22"/>
              </w:rPr>
            </w:pPr>
            <w:r w:rsidRPr="002F0F65">
              <w:rPr>
                <w:szCs w:val="22"/>
              </w:rPr>
              <w:t>update Off-label section</w:t>
            </w:r>
            <w:r w:rsidR="005C5535" w:rsidRPr="002F0F65">
              <w:rPr>
                <w:szCs w:val="22"/>
              </w:rPr>
              <w:t xml:space="preserve">, </w:t>
            </w:r>
            <w:r w:rsidRPr="002F0F65">
              <w:rPr>
                <w:szCs w:val="22"/>
              </w:rPr>
              <w:t>Name, strength &amp; formulation of drug section</w:t>
            </w:r>
            <w:r w:rsidR="005C5535" w:rsidRPr="002F0F65">
              <w:rPr>
                <w:szCs w:val="22"/>
              </w:rPr>
              <w:t xml:space="preserve"> and Special considerations / additional information section</w:t>
            </w:r>
            <w:r w:rsidRPr="002F0F65">
              <w:rPr>
                <w:szCs w:val="22"/>
              </w:rPr>
              <w:t xml:space="preserve"> to reflect</w:t>
            </w:r>
            <w:r w:rsidR="00385433" w:rsidRPr="002F0F65">
              <w:rPr>
                <w:szCs w:val="22"/>
              </w:rPr>
              <w:t xml:space="preserve"> that aQIV is licensed for those aged 50 years and over </w:t>
            </w:r>
            <w:r w:rsidRPr="002F0F65">
              <w:rPr>
                <w:szCs w:val="22"/>
              </w:rPr>
              <w:t>(</w:t>
            </w:r>
            <w:r w:rsidR="00385433" w:rsidRPr="002F0F65">
              <w:rPr>
                <w:szCs w:val="22"/>
              </w:rPr>
              <w:t>however centrally procured stock is only available for use in those aged 65 years and over</w:t>
            </w:r>
            <w:r w:rsidRPr="002F0F65">
              <w:rPr>
                <w:szCs w:val="22"/>
              </w:rPr>
              <w:t>)</w:t>
            </w:r>
          </w:p>
          <w:p w14:paraId="16D006BF" w14:textId="4D47B00E" w:rsidR="00CC7F9D" w:rsidRPr="00CC7F9D" w:rsidRDefault="00CC7F9D" w:rsidP="00CC7F9D">
            <w:pPr>
              <w:pStyle w:val="Tabletext"/>
              <w:numPr>
                <w:ilvl w:val="0"/>
                <w:numId w:val="6"/>
              </w:numPr>
              <w:spacing w:after="0"/>
              <w:rPr>
                <w:szCs w:val="22"/>
              </w:rPr>
            </w:pPr>
            <w:r w:rsidRPr="00655BF8">
              <w:rPr>
                <w:szCs w:val="22"/>
              </w:rPr>
              <w:t xml:space="preserve">include minor rewording, layout and formatting changes for consistency with other </w:t>
            </w:r>
            <w:r>
              <w:rPr>
                <w:szCs w:val="22"/>
              </w:rPr>
              <w:t>NI</w:t>
            </w:r>
            <w:r w:rsidRPr="00655BF8">
              <w:rPr>
                <w:szCs w:val="22"/>
              </w:rPr>
              <w:t xml:space="preserve"> PGDs </w:t>
            </w:r>
          </w:p>
        </w:tc>
        <w:tc>
          <w:tcPr>
            <w:tcW w:w="868" w:type="pct"/>
            <w:tcBorders>
              <w:top w:val="single" w:sz="4" w:space="0" w:color="auto"/>
              <w:left w:val="single" w:sz="4" w:space="0" w:color="auto"/>
              <w:bottom w:val="single" w:sz="4" w:space="0" w:color="auto"/>
              <w:right w:val="single" w:sz="4" w:space="0" w:color="auto"/>
            </w:tcBorders>
          </w:tcPr>
          <w:p w14:paraId="459F8D60" w14:textId="5CD751C8" w:rsidR="00CC7F9D" w:rsidRDefault="00CC7F9D" w:rsidP="007A3730">
            <w:pPr>
              <w:pStyle w:val="Tabletext"/>
              <w:spacing w:before="120"/>
              <w:rPr>
                <w:rFonts w:cs="Arial"/>
                <w:szCs w:val="22"/>
              </w:rPr>
            </w:pPr>
            <w:r>
              <w:rPr>
                <w:rFonts w:cs="Arial"/>
                <w:szCs w:val="22"/>
              </w:rPr>
              <w:t>1</w:t>
            </w:r>
            <w:r w:rsidRPr="00CC7F9D">
              <w:rPr>
                <w:rFonts w:cs="Arial"/>
                <w:szCs w:val="22"/>
                <w:vertAlign w:val="superscript"/>
              </w:rPr>
              <w:t>st</w:t>
            </w:r>
            <w:r>
              <w:rPr>
                <w:rFonts w:cs="Arial"/>
                <w:szCs w:val="22"/>
              </w:rPr>
              <w:t xml:space="preserve"> August 2024</w:t>
            </w:r>
          </w:p>
        </w:tc>
      </w:tr>
      <w:tr w:rsidR="003C2C6C" w:rsidRPr="00237EA4" w14:paraId="51888FF0" w14:textId="77777777" w:rsidTr="00A350AA">
        <w:tc>
          <w:tcPr>
            <w:tcW w:w="687" w:type="pct"/>
            <w:tcBorders>
              <w:top w:val="single" w:sz="4" w:space="0" w:color="auto"/>
              <w:left w:val="single" w:sz="4" w:space="0" w:color="auto"/>
              <w:bottom w:val="single" w:sz="4" w:space="0" w:color="auto"/>
              <w:right w:val="single" w:sz="4" w:space="0" w:color="auto"/>
            </w:tcBorders>
            <w:shd w:val="clear" w:color="auto" w:fill="auto"/>
          </w:tcPr>
          <w:p w14:paraId="766EF93E" w14:textId="7D043685" w:rsidR="003C2C6C" w:rsidRPr="00237EA4" w:rsidRDefault="003C2C6C" w:rsidP="00FF086D">
            <w:pPr>
              <w:pStyle w:val="Tabletext"/>
              <w:spacing w:before="120"/>
              <w:rPr>
                <w:rFonts w:cs="Arial"/>
                <w:szCs w:val="22"/>
              </w:rPr>
            </w:pPr>
            <w:r>
              <w:rPr>
                <w:rFonts w:cs="Arial"/>
                <w:szCs w:val="22"/>
              </w:rPr>
              <w:t>V11.0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29A7DC9" w14:textId="22BFD16C" w:rsidR="00010BC5" w:rsidRPr="00010BC5" w:rsidRDefault="00010BC5" w:rsidP="00010BC5">
            <w:pPr>
              <w:pStyle w:val="Tabletext"/>
              <w:numPr>
                <w:ilvl w:val="0"/>
                <w:numId w:val="6"/>
              </w:numPr>
              <w:rPr>
                <w:szCs w:val="22"/>
              </w:rPr>
            </w:pPr>
            <w:r w:rsidRPr="00010BC5">
              <w:rPr>
                <w:szCs w:val="22"/>
              </w:rPr>
              <w:t xml:space="preserve">update eligibility criteria for the 2025 to 2026 season in line with the </w:t>
            </w:r>
            <w:r>
              <w:rPr>
                <w:szCs w:val="22"/>
              </w:rPr>
              <w:t xml:space="preserve">NI CMO </w:t>
            </w:r>
            <w:r w:rsidRPr="00010BC5">
              <w:rPr>
                <w:szCs w:val="22"/>
              </w:rPr>
              <w:t xml:space="preserve">flu letter </w:t>
            </w:r>
          </w:p>
          <w:p w14:paraId="0B44A706" w14:textId="77777777" w:rsidR="00010BC5" w:rsidRPr="00010BC5" w:rsidRDefault="00010BC5" w:rsidP="00010BC5">
            <w:pPr>
              <w:pStyle w:val="Tabletext"/>
              <w:numPr>
                <w:ilvl w:val="0"/>
                <w:numId w:val="6"/>
              </w:numPr>
              <w:rPr>
                <w:szCs w:val="22"/>
              </w:rPr>
            </w:pPr>
            <w:r w:rsidRPr="00010BC5">
              <w:rPr>
                <w:szCs w:val="22"/>
              </w:rPr>
              <w:t>include older schoolchildren in a clinical risk group aged 18 years and over who are still in secondary level education (for example, those with special educational needs [SEN])</w:t>
            </w:r>
          </w:p>
          <w:p w14:paraId="63C83A77" w14:textId="77777777" w:rsidR="00010BC5" w:rsidRPr="00010BC5" w:rsidRDefault="00010BC5" w:rsidP="00010BC5">
            <w:pPr>
              <w:pStyle w:val="Tabletext"/>
              <w:numPr>
                <w:ilvl w:val="0"/>
                <w:numId w:val="6"/>
              </w:numPr>
              <w:rPr>
                <w:szCs w:val="22"/>
              </w:rPr>
            </w:pPr>
            <w:r w:rsidRPr="00010BC5">
              <w:rPr>
                <w:szCs w:val="22"/>
              </w:rPr>
              <w:t>updated trivalent formulations as recommended for 2025 to 2026</w:t>
            </w:r>
          </w:p>
          <w:p w14:paraId="1377C44B" w14:textId="217AA923" w:rsidR="00010BC5" w:rsidRDefault="00010BC5" w:rsidP="00010BC5">
            <w:pPr>
              <w:pStyle w:val="Tabletext"/>
              <w:numPr>
                <w:ilvl w:val="0"/>
                <w:numId w:val="6"/>
              </w:numPr>
              <w:rPr>
                <w:szCs w:val="22"/>
              </w:rPr>
            </w:pPr>
            <w:r w:rsidRPr="00010BC5">
              <w:rPr>
                <w:szCs w:val="22"/>
              </w:rPr>
              <w:t xml:space="preserve">align vaccine nomenclature in line with </w:t>
            </w:r>
            <w:hyperlink r:id="rId14" w:history="1">
              <w:r w:rsidRPr="00010BC5">
                <w:rPr>
                  <w:rStyle w:val="Hyperlink"/>
                  <w:szCs w:val="22"/>
                </w:rPr>
                <w:t>Chapter 19</w:t>
              </w:r>
            </w:hyperlink>
            <w:r w:rsidRPr="00010BC5">
              <w:rPr>
                <w:szCs w:val="22"/>
              </w:rPr>
              <w:t xml:space="preserve"> (such as IIVc, not TIVc, so valency is agnostic for future vaccination seasons)</w:t>
            </w:r>
          </w:p>
          <w:p w14:paraId="79B76905" w14:textId="0589BE9A" w:rsidR="00337EC7" w:rsidRPr="00010BC5" w:rsidRDefault="00337EC7" w:rsidP="00010BC5">
            <w:pPr>
              <w:pStyle w:val="Tabletext"/>
              <w:numPr>
                <w:ilvl w:val="0"/>
                <w:numId w:val="6"/>
              </w:numPr>
              <w:rPr>
                <w:szCs w:val="22"/>
              </w:rPr>
            </w:pPr>
            <w:r>
              <w:rPr>
                <w:szCs w:val="22"/>
              </w:rPr>
              <w:t>update off-label section to reflect that IIVc is licensed from 6 months of age (rather than 2 years as per last year’s EU product)</w:t>
            </w:r>
          </w:p>
          <w:p w14:paraId="1A5CBCE2" w14:textId="74B23BA6" w:rsidR="003C2C6C" w:rsidRPr="00655BF8" w:rsidRDefault="00010BC5" w:rsidP="00010BC5">
            <w:pPr>
              <w:pStyle w:val="Tabletext"/>
              <w:numPr>
                <w:ilvl w:val="0"/>
                <w:numId w:val="6"/>
              </w:numPr>
              <w:spacing w:after="0"/>
              <w:rPr>
                <w:szCs w:val="22"/>
              </w:rPr>
            </w:pPr>
            <w:r w:rsidRPr="00010BC5">
              <w:rPr>
                <w:szCs w:val="22"/>
              </w:rPr>
              <w:t>reflect updated written resources available and key references section</w:t>
            </w:r>
          </w:p>
        </w:tc>
        <w:tc>
          <w:tcPr>
            <w:tcW w:w="868" w:type="pct"/>
            <w:tcBorders>
              <w:top w:val="single" w:sz="4" w:space="0" w:color="auto"/>
              <w:left w:val="single" w:sz="4" w:space="0" w:color="auto"/>
              <w:bottom w:val="single" w:sz="4" w:space="0" w:color="auto"/>
              <w:right w:val="single" w:sz="4" w:space="0" w:color="auto"/>
            </w:tcBorders>
          </w:tcPr>
          <w:p w14:paraId="72C6D93B" w14:textId="39709AAA" w:rsidR="003C2C6C" w:rsidRDefault="00467D9B" w:rsidP="007A3730">
            <w:pPr>
              <w:pStyle w:val="Tabletext"/>
              <w:spacing w:before="120"/>
              <w:rPr>
                <w:rFonts w:cs="Arial"/>
                <w:szCs w:val="22"/>
              </w:rPr>
            </w:pPr>
            <w:r>
              <w:rPr>
                <w:rFonts w:cs="Arial"/>
                <w:szCs w:val="22"/>
              </w:rPr>
              <w:t xml:space="preserve">7 </w:t>
            </w:r>
            <w:r w:rsidR="003C2C6C">
              <w:rPr>
                <w:rFonts w:cs="Arial"/>
                <w:szCs w:val="22"/>
              </w:rPr>
              <w:t>Aug 2025</w:t>
            </w:r>
          </w:p>
        </w:tc>
      </w:tr>
    </w:tbl>
    <w:p w14:paraId="0AFC50CA" w14:textId="0CB415F9" w:rsidR="00710B49" w:rsidRDefault="00222834" w:rsidP="00710B49">
      <w:pPr>
        <w:overflowPunct/>
        <w:autoSpaceDE/>
        <w:autoSpaceDN/>
        <w:adjustRightInd/>
        <w:textAlignment w:val="auto"/>
        <w:rPr>
          <w:rFonts w:cs="Arial"/>
          <w:b/>
          <w:szCs w:val="24"/>
        </w:rPr>
      </w:pPr>
      <w:r>
        <w:rPr>
          <w:rFonts w:cs="Arial"/>
          <w:b/>
          <w:szCs w:val="24"/>
        </w:rPr>
        <w:br w:type="page"/>
      </w:r>
    </w:p>
    <w:p w14:paraId="0827CD28" w14:textId="77777777" w:rsidR="00BC6F32" w:rsidRPr="00E161EA" w:rsidRDefault="00BC6F32" w:rsidP="00D65998">
      <w:pPr>
        <w:pStyle w:val="Header"/>
        <w:numPr>
          <w:ilvl w:val="0"/>
          <w:numId w:val="3"/>
        </w:numPr>
        <w:tabs>
          <w:tab w:val="left" w:pos="720"/>
        </w:tabs>
        <w:rPr>
          <w:rFonts w:ascii="Arial" w:hAnsi="Arial" w:cs="Arial"/>
          <w:b/>
          <w:szCs w:val="24"/>
        </w:rPr>
      </w:pPr>
      <w:r w:rsidRPr="00E161EA">
        <w:rPr>
          <w:rFonts w:ascii="Arial" w:hAnsi="Arial" w:cs="Arial"/>
          <w:b/>
          <w:szCs w:val="24"/>
        </w:rPr>
        <w:lastRenderedPageBreak/>
        <w:t xml:space="preserve">PGD </w:t>
      </w:r>
      <w:r w:rsidR="00D36470">
        <w:rPr>
          <w:rFonts w:ascii="Arial" w:hAnsi="Arial" w:cs="Arial"/>
          <w:b/>
          <w:szCs w:val="24"/>
        </w:rPr>
        <w:t>t</w:t>
      </w:r>
      <w:r w:rsidRPr="00E161EA">
        <w:rPr>
          <w:rFonts w:ascii="Arial" w:hAnsi="Arial" w:cs="Arial"/>
          <w:b/>
          <w:szCs w:val="24"/>
        </w:rPr>
        <w:t xml:space="preserve">emplate </w:t>
      </w:r>
      <w:r w:rsidR="00D36470">
        <w:rPr>
          <w:rFonts w:ascii="Arial" w:hAnsi="Arial" w:cs="Arial"/>
          <w:b/>
          <w:szCs w:val="24"/>
        </w:rPr>
        <w:t>d</w:t>
      </w:r>
      <w:r w:rsidRPr="00E161EA">
        <w:rPr>
          <w:rFonts w:ascii="Arial" w:hAnsi="Arial" w:cs="Arial"/>
          <w:b/>
          <w:szCs w:val="24"/>
        </w:rPr>
        <w:t>evelopment</w:t>
      </w:r>
    </w:p>
    <w:p w14:paraId="0827CD29" w14:textId="77777777" w:rsidR="00BC6F32" w:rsidRPr="00E161EA" w:rsidRDefault="00BC6F32" w:rsidP="00E161EA">
      <w:pPr>
        <w:pStyle w:val="Header"/>
        <w:spacing w:line="276" w:lineRule="auto"/>
        <w:rPr>
          <w:rFonts w:ascii="Arial" w:hAnsi="Arial" w:cs="Arial"/>
          <w:szCs w:val="24"/>
        </w:rPr>
      </w:pPr>
    </w:p>
    <w:p w14:paraId="0827CD2A" w14:textId="4220CEB3" w:rsidR="005402D8" w:rsidRPr="009E5D4D" w:rsidRDefault="009E5D4D" w:rsidP="009E5D4D">
      <w:pPr>
        <w:pStyle w:val="Header"/>
        <w:rPr>
          <w:rFonts w:ascii="Arial" w:hAnsi="Arial" w:cs="Arial"/>
          <w:b/>
          <w:szCs w:val="24"/>
        </w:rPr>
      </w:pPr>
      <w:r>
        <w:rPr>
          <w:rFonts w:ascii="Arial" w:hAnsi="Arial" w:cs="Arial"/>
          <w:b/>
          <w:szCs w:val="24"/>
        </w:rPr>
        <w:t>Author group:</w:t>
      </w:r>
    </w:p>
    <w:p w14:paraId="0827CD2B" w14:textId="77777777" w:rsidR="005402D8" w:rsidRPr="008C2DCA" w:rsidRDefault="005402D8" w:rsidP="00BC6F32">
      <w:pPr>
        <w:ind w:left="-142" w:right="423"/>
        <w:jc w:val="both"/>
      </w:pPr>
    </w:p>
    <w:tbl>
      <w:tblPr>
        <w:tblW w:w="97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3118"/>
        <w:gridCol w:w="1985"/>
        <w:gridCol w:w="1985"/>
      </w:tblGrid>
      <w:tr w:rsidR="00B63541" w:rsidRPr="00B63541" w14:paraId="0827CD30" w14:textId="77777777" w:rsidTr="00B63541">
        <w:trPr>
          <w:trHeight w:val="549"/>
        </w:trPr>
        <w:tc>
          <w:tcPr>
            <w:tcW w:w="2694" w:type="dxa"/>
            <w:shd w:val="clear" w:color="auto" w:fill="F2F2F2" w:themeFill="background1" w:themeFillShade="F2"/>
            <w:vAlign w:val="center"/>
          </w:tcPr>
          <w:p w14:paraId="0827CD2C" w14:textId="77777777" w:rsidR="005402D8" w:rsidRPr="001626D6" w:rsidRDefault="006C05C1" w:rsidP="00B63541">
            <w:pPr>
              <w:rPr>
                <w:rFonts w:cs="Arial"/>
                <w:b/>
                <w:sz w:val="22"/>
                <w:szCs w:val="22"/>
              </w:rPr>
            </w:pPr>
            <w:r w:rsidRPr="001626D6">
              <w:rPr>
                <w:rFonts w:cs="Arial"/>
                <w:b/>
                <w:sz w:val="22"/>
                <w:szCs w:val="22"/>
              </w:rPr>
              <w:t>Author</w:t>
            </w:r>
          </w:p>
        </w:tc>
        <w:tc>
          <w:tcPr>
            <w:tcW w:w="3118" w:type="dxa"/>
            <w:shd w:val="clear" w:color="auto" w:fill="F2F2F2" w:themeFill="background1" w:themeFillShade="F2"/>
            <w:vAlign w:val="center"/>
          </w:tcPr>
          <w:p w14:paraId="0827CD2D" w14:textId="77777777" w:rsidR="00B63541" w:rsidRPr="001626D6" w:rsidRDefault="00B63541" w:rsidP="00B63541">
            <w:pPr>
              <w:rPr>
                <w:rFonts w:cs="Arial"/>
                <w:b/>
                <w:sz w:val="22"/>
                <w:szCs w:val="22"/>
              </w:rPr>
            </w:pPr>
            <w:r w:rsidRPr="001626D6">
              <w:rPr>
                <w:rFonts w:cs="Arial"/>
                <w:b/>
                <w:sz w:val="22"/>
                <w:szCs w:val="22"/>
              </w:rPr>
              <w:t>Name</w:t>
            </w:r>
          </w:p>
        </w:tc>
        <w:tc>
          <w:tcPr>
            <w:tcW w:w="1985" w:type="dxa"/>
            <w:shd w:val="clear" w:color="auto" w:fill="F2F2F2" w:themeFill="background1" w:themeFillShade="F2"/>
            <w:vAlign w:val="center"/>
          </w:tcPr>
          <w:p w14:paraId="0827CD2E" w14:textId="77777777" w:rsidR="00B63541" w:rsidRPr="001626D6" w:rsidRDefault="00B63541" w:rsidP="00B63541">
            <w:pPr>
              <w:rPr>
                <w:rFonts w:cs="Arial"/>
                <w:b/>
                <w:sz w:val="22"/>
                <w:szCs w:val="22"/>
              </w:rPr>
            </w:pPr>
            <w:r w:rsidRPr="001626D6">
              <w:rPr>
                <w:rFonts w:cs="Arial"/>
                <w:b/>
                <w:sz w:val="22"/>
                <w:szCs w:val="22"/>
              </w:rPr>
              <w:t>Signature</w:t>
            </w:r>
          </w:p>
        </w:tc>
        <w:tc>
          <w:tcPr>
            <w:tcW w:w="1985" w:type="dxa"/>
            <w:shd w:val="clear" w:color="auto" w:fill="F2F2F2" w:themeFill="background1" w:themeFillShade="F2"/>
            <w:vAlign w:val="center"/>
          </w:tcPr>
          <w:p w14:paraId="0827CD2F" w14:textId="77777777" w:rsidR="00B63541" w:rsidRPr="001626D6" w:rsidRDefault="00B63541" w:rsidP="00B63541">
            <w:pPr>
              <w:rPr>
                <w:rFonts w:cs="Arial"/>
                <w:b/>
                <w:sz w:val="22"/>
                <w:szCs w:val="22"/>
              </w:rPr>
            </w:pPr>
            <w:r w:rsidRPr="001626D6">
              <w:rPr>
                <w:rFonts w:cs="Arial"/>
                <w:b/>
                <w:sz w:val="22"/>
                <w:szCs w:val="22"/>
              </w:rPr>
              <w:t>Date</w:t>
            </w:r>
          </w:p>
        </w:tc>
      </w:tr>
      <w:tr w:rsidR="00B63541" w:rsidRPr="00B63541" w14:paraId="0827CD37" w14:textId="77777777" w:rsidTr="00890B74">
        <w:trPr>
          <w:trHeight w:val="720"/>
        </w:trPr>
        <w:tc>
          <w:tcPr>
            <w:tcW w:w="2694" w:type="dxa"/>
            <w:vAlign w:val="center"/>
          </w:tcPr>
          <w:p w14:paraId="0827CD33" w14:textId="398CC2CE" w:rsidR="00B63541" w:rsidRPr="001626D6" w:rsidRDefault="00890B74" w:rsidP="00890B74">
            <w:pPr>
              <w:keepNext/>
              <w:outlineLvl w:val="5"/>
              <w:rPr>
                <w:rFonts w:cs="Arial"/>
                <w:sz w:val="22"/>
                <w:szCs w:val="22"/>
              </w:rPr>
            </w:pPr>
            <w:r w:rsidRPr="001626D6">
              <w:rPr>
                <w:rFonts w:cs="Arial"/>
                <w:b/>
                <w:sz w:val="22"/>
                <w:szCs w:val="22"/>
              </w:rPr>
              <w:t>Pharmacist</w:t>
            </w:r>
          </w:p>
        </w:tc>
        <w:tc>
          <w:tcPr>
            <w:tcW w:w="3118" w:type="dxa"/>
            <w:shd w:val="clear" w:color="auto" w:fill="auto"/>
            <w:vAlign w:val="center"/>
          </w:tcPr>
          <w:p w14:paraId="65E4109C" w14:textId="138B3EDF" w:rsidR="00895CA4" w:rsidRDefault="00895CA4" w:rsidP="00094782">
            <w:pPr>
              <w:rPr>
                <w:rFonts w:cs="Arial"/>
                <w:sz w:val="22"/>
                <w:szCs w:val="22"/>
              </w:rPr>
            </w:pPr>
            <w:r>
              <w:rPr>
                <w:rFonts w:cs="Arial"/>
                <w:sz w:val="22"/>
                <w:szCs w:val="22"/>
              </w:rPr>
              <w:t>Michelle O’Prey</w:t>
            </w:r>
          </w:p>
          <w:p w14:paraId="0827CD34" w14:textId="11FE5A8A" w:rsidR="008333D5" w:rsidRPr="001626D6" w:rsidRDefault="008333D5" w:rsidP="00094782">
            <w:pPr>
              <w:rPr>
                <w:rFonts w:cs="Arial"/>
                <w:sz w:val="22"/>
                <w:szCs w:val="22"/>
              </w:rPr>
            </w:pPr>
            <w:r w:rsidRPr="001626D6">
              <w:rPr>
                <w:rFonts w:cs="Arial"/>
                <w:sz w:val="22"/>
                <w:szCs w:val="22"/>
              </w:rPr>
              <w:t>Pharmacist, SPPG</w:t>
            </w:r>
          </w:p>
        </w:tc>
        <w:tc>
          <w:tcPr>
            <w:tcW w:w="1985" w:type="dxa"/>
          </w:tcPr>
          <w:p w14:paraId="0827CD35" w14:textId="379AFC41" w:rsidR="00917D62" w:rsidRPr="001626D6" w:rsidRDefault="00917D62" w:rsidP="00DA15F1">
            <w:pPr>
              <w:rPr>
                <w:rFonts w:cs="Arial"/>
                <w:sz w:val="22"/>
                <w:szCs w:val="22"/>
              </w:rPr>
            </w:pPr>
          </w:p>
          <w:p w14:paraId="1233E211" w14:textId="23E07F1F" w:rsidR="00B63541" w:rsidRPr="001626D6" w:rsidRDefault="00D00D07" w:rsidP="00917D62">
            <w:pPr>
              <w:rPr>
                <w:rFonts w:cs="Arial"/>
                <w:sz w:val="22"/>
                <w:szCs w:val="22"/>
              </w:rPr>
            </w:pPr>
            <w:r>
              <w:rPr>
                <w:noProof/>
              </w:rPr>
              <w:drawing>
                <wp:inline distT="0" distB="0" distL="0" distR="0" wp14:anchorId="76798686" wp14:editId="2F2AC0B6">
                  <wp:extent cx="1219200" cy="381000"/>
                  <wp:effectExtent l="0" t="0" r="0" b="0"/>
                  <wp:docPr id="5" name="Picture 5" descr="C:\Users\mbrad006\AppData\Local\Microsoft\Windows\INetCache\Content.Word\Signature MO'P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ad006\AppData\Local\Microsoft\Windows\INetCache\Content.Word\Signature MO'Prey.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272" t="44811" r="57456" b="50472"/>
                          <a:stretch/>
                        </pic:blipFill>
                        <pic:spPr bwMode="auto">
                          <a:xfrm>
                            <a:off x="0" y="0"/>
                            <a:ext cx="1219200" cy="381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5" w:type="dxa"/>
            <w:shd w:val="clear" w:color="auto" w:fill="auto"/>
            <w:vAlign w:val="center"/>
          </w:tcPr>
          <w:p w14:paraId="0827CD36" w14:textId="75B84EAD" w:rsidR="00B63541" w:rsidRPr="001626D6" w:rsidRDefault="00D00D07" w:rsidP="00B63541">
            <w:pPr>
              <w:rPr>
                <w:rFonts w:cs="Arial"/>
                <w:sz w:val="22"/>
                <w:szCs w:val="22"/>
              </w:rPr>
            </w:pPr>
            <w:r>
              <w:rPr>
                <w:rFonts w:cs="Arial"/>
                <w:sz w:val="22"/>
                <w:szCs w:val="22"/>
              </w:rPr>
              <w:t>29/7/25</w:t>
            </w:r>
          </w:p>
        </w:tc>
      </w:tr>
      <w:tr w:rsidR="00B63541" w:rsidRPr="00B63541" w14:paraId="0827CD3E" w14:textId="77777777" w:rsidTr="00F36AB7">
        <w:trPr>
          <w:trHeight w:val="621"/>
        </w:trPr>
        <w:tc>
          <w:tcPr>
            <w:tcW w:w="2694" w:type="dxa"/>
          </w:tcPr>
          <w:p w14:paraId="0827CD38" w14:textId="6B8190F4" w:rsidR="00B63541" w:rsidRPr="001626D6" w:rsidRDefault="00B63541" w:rsidP="00B63541">
            <w:pPr>
              <w:keepNext/>
              <w:outlineLvl w:val="4"/>
              <w:rPr>
                <w:rFonts w:cs="Arial"/>
                <w:b/>
                <w:sz w:val="22"/>
                <w:szCs w:val="22"/>
              </w:rPr>
            </w:pPr>
          </w:p>
          <w:p w14:paraId="0827CD3A" w14:textId="5018524B" w:rsidR="00B63541" w:rsidRPr="001626D6" w:rsidRDefault="00890B74" w:rsidP="00890B74">
            <w:pPr>
              <w:keepNext/>
              <w:outlineLvl w:val="4"/>
              <w:rPr>
                <w:rFonts w:cs="Arial"/>
                <w:b/>
                <w:sz w:val="22"/>
                <w:szCs w:val="22"/>
              </w:rPr>
            </w:pPr>
            <w:r w:rsidRPr="001626D6">
              <w:rPr>
                <w:rFonts w:cs="Arial"/>
                <w:b/>
                <w:sz w:val="22"/>
                <w:szCs w:val="22"/>
              </w:rPr>
              <w:t>Doctor</w:t>
            </w:r>
          </w:p>
        </w:tc>
        <w:tc>
          <w:tcPr>
            <w:tcW w:w="3118" w:type="dxa"/>
            <w:vAlign w:val="center"/>
          </w:tcPr>
          <w:p w14:paraId="39E1476B" w14:textId="3969AB30" w:rsidR="00895CA4" w:rsidRDefault="005C3467" w:rsidP="00AB79C5">
            <w:pPr>
              <w:rPr>
                <w:rFonts w:cs="Arial"/>
                <w:sz w:val="22"/>
                <w:szCs w:val="22"/>
              </w:rPr>
            </w:pPr>
            <w:r>
              <w:rPr>
                <w:rFonts w:cs="Arial"/>
                <w:sz w:val="22"/>
                <w:szCs w:val="22"/>
              </w:rPr>
              <w:t>Laura McCartney</w:t>
            </w:r>
          </w:p>
          <w:p w14:paraId="0827CD3B" w14:textId="2A00AB27" w:rsidR="00B63541" w:rsidRPr="001626D6" w:rsidRDefault="005A3285" w:rsidP="00AB79C5">
            <w:pPr>
              <w:rPr>
                <w:rFonts w:cs="Arial"/>
                <w:color w:val="1F497D"/>
                <w:sz w:val="22"/>
                <w:szCs w:val="22"/>
              </w:rPr>
            </w:pPr>
            <w:r>
              <w:rPr>
                <w:rFonts w:cs="Arial"/>
                <w:sz w:val="22"/>
                <w:szCs w:val="22"/>
              </w:rPr>
              <w:t>Speciality</w:t>
            </w:r>
            <w:r w:rsidR="00AB79C5" w:rsidRPr="001626D6">
              <w:rPr>
                <w:rFonts w:cs="Arial"/>
                <w:sz w:val="22"/>
                <w:szCs w:val="22"/>
              </w:rPr>
              <w:t xml:space="preserve"> </w:t>
            </w:r>
            <w:r>
              <w:rPr>
                <w:rFonts w:cs="Arial"/>
                <w:sz w:val="22"/>
                <w:szCs w:val="22"/>
              </w:rPr>
              <w:t xml:space="preserve">Doctor </w:t>
            </w:r>
            <w:r w:rsidR="00AB79C5" w:rsidRPr="001626D6">
              <w:rPr>
                <w:rFonts w:cs="Arial"/>
                <w:sz w:val="22"/>
                <w:szCs w:val="22"/>
              </w:rPr>
              <w:t>in Health Protection, PHA</w:t>
            </w:r>
          </w:p>
        </w:tc>
        <w:tc>
          <w:tcPr>
            <w:tcW w:w="1985" w:type="dxa"/>
            <w:vAlign w:val="center"/>
          </w:tcPr>
          <w:p w14:paraId="0827CD3C" w14:textId="205872AF" w:rsidR="00B63541" w:rsidRPr="001626D6" w:rsidRDefault="00D00D07" w:rsidP="00F36AB7">
            <w:pPr>
              <w:rPr>
                <w:rFonts w:cs="Arial"/>
                <w:sz w:val="22"/>
                <w:szCs w:val="22"/>
              </w:rPr>
            </w:pPr>
            <w:r>
              <w:rPr>
                <w:noProof/>
              </w:rPr>
              <w:drawing>
                <wp:inline distT="0" distB="0" distL="0" distR="0" wp14:anchorId="7C3471A5" wp14:editId="02F8D17D">
                  <wp:extent cx="1329055" cy="301137"/>
                  <wp:effectExtent l="0" t="0" r="444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6129" r="1078"/>
                          <a:stretch/>
                        </pic:blipFill>
                        <pic:spPr bwMode="auto">
                          <a:xfrm>
                            <a:off x="0" y="0"/>
                            <a:ext cx="1436160" cy="325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0827CD3D" w14:textId="5CEC3F88" w:rsidR="00B63541" w:rsidRPr="001626D6" w:rsidRDefault="00467D9B" w:rsidP="00D43267">
            <w:pPr>
              <w:rPr>
                <w:rFonts w:cs="Arial"/>
                <w:sz w:val="22"/>
                <w:szCs w:val="22"/>
              </w:rPr>
            </w:pPr>
            <w:r>
              <w:rPr>
                <w:rFonts w:cs="Arial"/>
                <w:sz w:val="22"/>
                <w:szCs w:val="22"/>
              </w:rPr>
              <w:t>7/8/25</w:t>
            </w:r>
          </w:p>
        </w:tc>
      </w:tr>
      <w:tr w:rsidR="00B63541" w:rsidRPr="00B63541" w14:paraId="0827CD45" w14:textId="77777777" w:rsidTr="00B63541">
        <w:trPr>
          <w:trHeight w:val="621"/>
        </w:trPr>
        <w:tc>
          <w:tcPr>
            <w:tcW w:w="2694" w:type="dxa"/>
          </w:tcPr>
          <w:p w14:paraId="0827CD3F" w14:textId="1DD62E05" w:rsidR="00B63541" w:rsidRPr="001626D6" w:rsidRDefault="00B63541" w:rsidP="00B63541">
            <w:pPr>
              <w:keepNext/>
              <w:outlineLvl w:val="4"/>
              <w:rPr>
                <w:rFonts w:cs="Arial"/>
                <w:b/>
                <w:color w:val="FF0000"/>
                <w:sz w:val="22"/>
                <w:szCs w:val="22"/>
              </w:rPr>
            </w:pPr>
          </w:p>
          <w:p w14:paraId="0827CD41" w14:textId="54FA937E" w:rsidR="00B63541" w:rsidRPr="001626D6" w:rsidRDefault="003C2C6C" w:rsidP="00890B74">
            <w:pPr>
              <w:keepNext/>
              <w:outlineLvl w:val="4"/>
              <w:rPr>
                <w:rFonts w:cs="Arial"/>
                <w:b/>
                <w:sz w:val="22"/>
                <w:szCs w:val="22"/>
              </w:rPr>
            </w:pPr>
            <w:r>
              <w:rPr>
                <w:rFonts w:cs="Arial"/>
                <w:b/>
                <w:sz w:val="22"/>
                <w:szCs w:val="22"/>
              </w:rPr>
              <w:t>Nurse</w:t>
            </w:r>
          </w:p>
        </w:tc>
        <w:tc>
          <w:tcPr>
            <w:tcW w:w="3118" w:type="dxa"/>
            <w:vAlign w:val="center"/>
          </w:tcPr>
          <w:p w14:paraId="46065A35" w14:textId="3138F430" w:rsidR="00AB79C5" w:rsidRPr="001626D6" w:rsidRDefault="00F624AE" w:rsidP="00AB79C5">
            <w:pPr>
              <w:rPr>
                <w:rFonts w:cs="Arial"/>
                <w:sz w:val="22"/>
                <w:szCs w:val="22"/>
              </w:rPr>
            </w:pPr>
            <w:r>
              <w:rPr>
                <w:rFonts w:cs="Arial"/>
                <w:sz w:val="22"/>
                <w:szCs w:val="22"/>
              </w:rPr>
              <w:t>Clare Doherty</w:t>
            </w:r>
          </w:p>
          <w:p w14:paraId="7CBF748C" w14:textId="77777777" w:rsidR="00AB79C5" w:rsidRPr="001626D6" w:rsidRDefault="00AB79C5" w:rsidP="00AB79C5">
            <w:pPr>
              <w:rPr>
                <w:rFonts w:cs="Arial"/>
                <w:sz w:val="22"/>
                <w:szCs w:val="22"/>
              </w:rPr>
            </w:pPr>
            <w:r w:rsidRPr="001626D6">
              <w:rPr>
                <w:rFonts w:cs="Arial"/>
                <w:sz w:val="22"/>
                <w:szCs w:val="22"/>
              </w:rPr>
              <w:t>Health Protection Nurse, PHA</w:t>
            </w:r>
          </w:p>
          <w:p w14:paraId="0827CD42" w14:textId="4A7D44D5" w:rsidR="00B63541" w:rsidRPr="001626D6" w:rsidRDefault="00B63541" w:rsidP="00AB79C5">
            <w:pPr>
              <w:rPr>
                <w:color w:val="1F497D"/>
                <w:sz w:val="22"/>
                <w:szCs w:val="22"/>
              </w:rPr>
            </w:pPr>
          </w:p>
        </w:tc>
        <w:tc>
          <w:tcPr>
            <w:tcW w:w="1985" w:type="dxa"/>
          </w:tcPr>
          <w:p w14:paraId="1A72A610" w14:textId="0B16EFBE" w:rsidR="00B63541" w:rsidRPr="001626D6" w:rsidRDefault="00F624AE" w:rsidP="00AB79C5">
            <w:pPr>
              <w:rPr>
                <w:rFonts w:cs="Arial"/>
                <w:sz w:val="22"/>
                <w:szCs w:val="22"/>
              </w:rPr>
            </w:pPr>
            <w:r>
              <w:rPr>
                <w:noProof/>
              </w:rPr>
              <w:drawing>
                <wp:anchor distT="0" distB="0" distL="114300" distR="114300" simplePos="0" relativeHeight="251662336" behindDoc="0" locked="0" layoutInCell="1" allowOverlap="0" wp14:anchorId="09F7F89C" wp14:editId="181AED99">
                  <wp:simplePos x="0" y="0"/>
                  <wp:positionH relativeFrom="margin">
                    <wp:posOffset>-61595</wp:posOffset>
                  </wp:positionH>
                  <wp:positionV relativeFrom="page">
                    <wp:posOffset>325755</wp:posOffset>
                  </wp:positionV>
                  <wp:extent cx="1202690" cy="278130"/>
                  <wp:effectExtent l="0" t="0" r="0" b="7620"/>
                  <wp:wrapTopAndBottom/>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7"/>
                          <a:srcRect l="5253" t="4889" r="64397" b="88887"/>
                          <a:stretch/>
                        </pic:blipFill>
                        <pic:spPr bwMode="auto">
                          <a:xfrm>
                            <a:off x="0" y="0"/>
                            <a:ext cx="1202690" cy="278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5" w:type="dxa"/>
            <w:vAlign w:val="center"/>
          </w:tcPr>
          <w:p w14:paraId="0827CD44" w14:textId="25396DFE" w:rsidR="00B63541" w:rsidRPr="001626D6" w:rsidRDefault="00F624AE" w:rsidP="00B63541">
            <w:pPr>
              <w:rPr>
                <w:rFonts w:cs="Arial"/>
                <w:sz w:val="22"/>
                <w:szCs w:val="22"/>
              </w:rPr>
            </w:pPr>
            <w:r>
              <w:rPr>
                <w:rFonts w:cs="Arial"/>
                <w:sz w:val="22"/>
                <w:szCs w:val="22"/>
              </w:rPr>
              <w:t>7</w:t>
            </w:r>
            <w:r w:rsidR="000C2B76">
              <w:rPr>
                <w:rFonts w:cs="Arial"/>
                <w:sz w:val="22"/>
                <w:szCs w:val="22"/>
              </w:rPr>
              <w:t>/8/25</w:t>
            </w:r>
          </w:p>
        </w:tc>
      </w:tr>
    </w:tbl>
    <w:p w14:paraId="0827CD46" w14:textId="77777777" w:rsidR="00BC6F32" w:rsidRPr="008C2DCA" w:rsidRDefault="00BC6F32" w:rsidP="008C2DCA">
      <w:pPr>
        <w:ind w:left="-142" w:right="423"/>
        <w:jc w:val="both"/>
      </w:pPr>
    </w:p>
    <w:p w14:paraId="0827CD47" w14:textId="77777777" w:rsidR="00BC6F32" w:rsidRDefault="00BC6F32" w:rsidP="00BC6F32">
      <w:pPr>
        <w:ind w:right="423"/>
        <w:jc w:val="both"/>
        <w:rPr>
          <w:sz w:val="22"/>
          <w:szCs w:val="22"/>
        </w:rPr>
      </w:pPr>
    </w:p>
    <w:p w14:paraId="6CE65031" w14:textId="77777777" w:rsidR="009E5D4D" w:rsidRDefault="009E5D4D" w:rsidP="009E5D4D">
      <w:pPr>
        <w:overflowPunct/>
        <w:autoSpaceDE/>
        <w:autoSpaceDN/>
        <w:adjustRightInd/>
        <w:textAlignment w:val="auto"/>
        <w:rPr>
          <w:rFonts w:cs="Arial"/>
          <w:b/>
          <w:szCs w:val="24"/>
        </w:rPr>
      </w:pPr>
      <w:bookmarkStart w:id="1" w:name="_Hlk113536737"/>
      <w:r>
        <w:rPr>
          <w:rFonts w:cs="Arial"/>
          <w:b/>
          <w:szCs w:val="24"/>
        </w:rPr>
        <w:t>Review:</w:t>
      </w:r>
      <w:r w:rsidRPr="00597AB9">
        <w:rPr>
          <w:rFonts w:cs="Arial"/>
          <w:b/>
          <w:szCs w:val="24"/>
        </w:rPr>
        <w:t xml:space="preserve"> </w:t>
      </w:r>
    </w:p>
    <w:p w14:paraId="5A9F64C8" w14:textId="77777777" w:rsidR="009E5D4D" w:rsidRDefault="009E5D4D" w:rsidP="009E5D4D">
      <w:pPr>
        <w:overflowPunct/>
        <w:autoSpaceDE/>
        <w:autoSpaceDN/>
        <w:adjustRightInd/>
        <w:textAlignment w:val="auto"/>
        <w:rPr>
          <w:rFonts w:cs="Arial"/>
          <w:b/>
          <w:szCs w:val="24"/>
        </w:rPr>
      </w:pPr>
    </w:p>
    <w:tbl>
      <w:tblPr>
        <w:tblStyle w:val="TableGrid"/>
        <w:tblW w:w="0" w:type="auto"/>
        <w:tblInd w:w="137" w:type="dxa"/>
        <w:tblLook w:val="04A0" w:firstRow="1" w:lastRow="0" w:firstColumn="1" w:lastColumn="0" w:noHBand="0" w:noVBand="1"/>
      </w:tblPr>
      <w:tblGrid>
        <w:gridCol w:w="2693"/>
        <w:gridCol w:w="3118"/>
        <w:gridCol w:w="1986"/>
        <w:gridCol w:w="1920"/>
      </w:tblGrid>
      <w:tr w:rsidR="003C2C6C" w14:paraId="3AEC71A6" w14:textId="77777777" w:rsidTr="002D11C3">
        <w:trPr>
          <w:trHeight w:val="569"/>
        </w:trPr>
        <w:tc>
          <w:tcPr>
            <w:tcW w:w="2693" w:type="dxa"/>
            <w:shd w:val="clear" w:color="auto" w:fill="F2F2F2" w:themeFill="background1" w:themeFillShade="F2"/>
            <w:vAlign w:val="center"/>
          </w:tcPr>
          <w:p w14:paraId="2FEA2599" w14:textId="77777777" w:rsidR="003C2C6C" w:rsidRPr="009500C1" w:rsidRDefault="003C2C6C" w:rsidP="0038583C">
            <w:pPr>
              <w:overflowPunct/>
              <w:autoSpaceDE/>
              <w:autoSpaceDN/>
              <w:adjustRightInd/>
              <w:textAlignment w:val="auto"/>
              <w:rPr>
                <w:rFonts w:cs="Arial"/>
                <w:b/>
                <w:szCs w:val="24"/>
              </w:rPr>
            </w:pPr>
          </w:p>
        </w:tc>
        <w:tc>
          <w:tcPr>
            <w:tcW w:w="3118" w:type="dxa"/>
            <w:shd w:val="clear" w:color="auto" w:fill="F2F2F2" w:themeFill="background1" w:themeFillShade="F2"/>
            <w:vAlign w:val="center"/>
          </w:tcPr>
          <w:p w14:paraId="44B1295C" w14:textId="77777777" w:rsidR="003C2C6C" w:rsidRPr="009500C1" w:rsidRDefault="003C2C6C" w:rsidP="0038583C">
            <w:pPr>
              <w:overflowPunct/>
              <w:autoSpaceDE/>
              <w:autoSpaceDN/>
              <w:adjustRightInd/>
              <w:textAlignment w:val="auto"/>
              <w:rPr>
                <w:rFonts w:cs="Arial"/>
                <w:b/>
                <w:szCs w:val="24"/>
              </w:rPr>
            </w:pPr>
            <w:r w:rsidRPr="009500C1">
              <w:rPr>
                <w:rFonts w:cs="Arial"/>
                <w:b/>
                <w:szCs w:val="24"/>
              </w:rPr>
              <w:t>Name</w:t>
            </w:r>
          </w:p>
        </w:tc>
        <w:tc>
          <w:tcPr>
            <w:tcW w:w="1986" w:type="dxa"/>
            <w:shd w:val="clear" w:color="auto" w:fill="F2F2F2" w:themeFill="background1" w:themeFillShade="F2"/>
            <w:vAlign w:val="center"/>
          </w:tcPr>
          <w:p w14:paraId="5F59EF58" w14:textId="437A6409" w:rsidR="003C2C6C" w:rsidRPr="009500C1" w:rsidRDefault="003C2C6C" w:rsidP="003C2C6C">
            <w:pPr>
              <w:overflowPunct/>
              <w:autoSpaceDE/>
              <w:autoSpaceDN/>
              <w:adjustRightInd/>
              <w:textAlignment w:val="auto"/>
              <w:rPr>
                <w:rFonts w:cs="Arial"/>
                <w:b/>
                <w:szCs w:val="24"/>
              </w:rPr>
            </w:pPr>
            <w:r w:rsidRPr="001626D6">
              <w:rPr>
                <w:rFonts w:cs="Arial"/>
                <w:b/>
                <w:sz w:val="22"/>
                <w:szCs w:val="22"/>
              </w:rPr>
              <w:t>Signature</w:t>
            </w:r>
          </w:p>
        </w:tc>
        <w:tc>
          <w:tcPr>
            <w:tcW w:w="1920" w:type="dxa"/>
            <w:shd w:val="clear" w:color="auto" w:fill="F2F2F2" w:themeFill="background1" w:themeFillShade="F2"/>
            <w:vAlign w:val="center"/>
          </w:tcPr>
          <w:p w14:paraId="5B8C92E6" w14:textId="49ABD011" w:rsidR="003C2C6C" w:rsidRPr="009500C1" w:rsidRDefault="003C2C6C" w:rsidP="0038583C">
            <w:pPr>
              <w:overflowPunct/>
              <w:autoSpaceDE/>
              <w:autoSpaceDN/>
              <w:adjustRightInd/>
              <w:textAlignment w:val="auto"/>
              <w:rPr>
                <w:rFonts w:cs="Arial"/>
                <w:b/>
                <w:szCs w:val="24"/>
              </w:rPr>
            </w:pPr>
            <w:r w:rsidRPr="009500C1">
              <w:rPr>
                <w:rFonts w:cs="Arial"/>
                <w:b/>
                <w:szCs w:val="24"/>
              </w:rPr>
              <w:t>Date</w:t>
            </w:r>
          </w:p>
        </w:tc>
      </w:tr>
      <w:tr w:rsidR="003C2C6C" w:rsidRPr="00173CE6" w14:paraId="3F945CB9" w14:textId="77777777" w:rsidTr="002D11C3">
        <w:trPr>
          <w:trHeight w:val="830"/>
        </w:trPr>
        <w:tc>
          <w:tcPr>
            <w:tcW w:w="2693" w:type="dxa"/>
            <w:vAlign w:val="center"/>
          </w:tcPr>
          <w:p w14:paraId="1BD0BCF5" w14:textId="77777777" w:rsidR="003C2C6C" w:rsidRPr="00173CE6" w:rsidRDefault="003C2C6C" w:rsidP="0038583C">
            <w:pPr>
              <w:overflowPunct/>
              <w:autoSpaceDE/>
              <w:autoSpaceDN/>
              <w:adjustRightInd/>
              <w:textAlignment w:val="auto"/>
              <w:rPr>
                <w:rFonts w:cs="Arial"/>
                <w:b/>
                <w:sz w:val="22"/>
                <w:szCs w:val="22"/>
              </w:rPr>
            </w:pPr>
            <w:r w:rsidRPr="00173CE6">
              <w:rPr>
                <w:rFonts w:cs="Arial"/>
                <w:b/>
                <w:sz w:val="22"/>
                <w:szCs w:val="22"/>
              </w:rPr>
              <w:t>Pharmacist</w:t>
            </w:r>
          </w:p>
        </w:tc>
        <w:tc>
          <w:tcPr>
            <w:tcW w:w="3118" w:type="dxa"/>
            <w:vAlign w:val="center"/>
          </w:tcPr>
          <w:p w14:paraId="4A549FFE" w14:textId="615ED930" w:rsidR="003C2C6C" w:rsidRDefault="003C2C6C" w:rsidP="00F00E27">
            <w:pPr>
              <w:overflowPunct/>
              <w:autoSpaceDE/>
              <w:autoSpaceDN/>
              <w:adjustRightInd/>
              <w:textAlignment w:val="auto"/>
              <w:rPr>
                <w:rFonts w:cs="Arial"/>
                <w:sz w:val="22"/>
                <w:szCs w:val="22"/>
              </w:rPr>
            </w:pPr>
            <w:r>
              <w:rPr>
                <w:rFonts w:cs="Arial"/>
                <w:sz w:val="22"/>
                <w:szCs w:val="22"/>
              </w:rPr>
              <w:t xml:space="preserve">Christina Eastwood, </w:t>
            </w:r>
          </w:p>
          <w:p w14:paraId="07F9F8CC" w14:textId="5FF4B871" w:rsidR="003C2C6C" w:rsidRPr="00173CE6" w:rsidRDefault="003C2C6C" w:rsidP="00F00E27">
            <w:pPr>
              <w:overflowPunct/>
              <w:autoSpaceDE/>
              <w:autoSpaceDN/>
              <w:adjustRightInd/>
              <w:textAlignment w:val="auto"/>
              <w:rPr>
                <w:rFonts w:cs="Arial"/>
                <w:sz w:val="22"/>
                <w:szCs w:val="22"/>
              </w:rPr>
            </w:pPr>
            <w:r w:rsidRPr="001626D6">
              <w:rPr>
                <w:rFonts w:cs="Arial"/>
                <w:sz w:val="22"/>
                <w:szCs w:val="22"/>
              </w:rPr>
              <w:t>Pharmacist, SPPG</w:t>
            </w:r>
          </w:p>
        </w:tc>
        <w:tc>
          <w:tcPr>
            <w:tcW w:w="1986" w:type="dxa"/>
          </w:tcPr>
          <w:p w14:paraId="6898D9BE" w14:textId="32D8B8E2" w:rsidR="003C2C6C" w:rsidRDefault="00E875DC" w:rsidP="0038583C">
            <w:pPr>
              <w:overflowPunct/>
              <w:autoSpaceDE/>
              <w:autoSpaceDN/>
              <w:adjustRightInd/>
              <w:textAlignment w:val="auto"/>
              <w:rPr>
                <w:rFonts w:cs="Arial"/>
                <w:sz w:val="22"/>
                <w:szCs w:val="22"/>
              </w:rPr>
            </w:pPr>
            <w:r>
              <w:rPr>
                <w:noProof/>
              </w:rPr>
              <w:drawing>
                <wp:inline distT="0" distB="0" distL="0" distR="0" wp14:anchorId="3F398048" wp14:editId="1BFB1D41">
                  <wp:extent cx="1123315" cy="31305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920" w:type="dxa"/>
            <w:vAlign w:val="center"/>
          </w:tcPr>
          <w:p w14:paraId="1BCA6BC0" w14:textId="2A9C76E4" w:rsidR="003C2C6C" w:rsidRPr="00173CE6" w:rsidRDefault="00F624AE" w:rsidP="0038583C">
            <w:pPr>
              <w:overflowPunct/>
              <w:autoSpaceDE/>
              <w:autoSpaceDN/>
              <w:adjustRightInd/>
              <w:textAlignment w:val="auto"/>
              <w:rPr>
                <w:rFonts w:cs="Arial"/>
                <w:sz w:val="22"/>
                <w:szCs w:val="22"/>
              </w:rPr>
            </w:pPr>
            <w:r>
              <w:rPr>
                <w:rFonts w:cs="Arial"/>
                <w:sz w:val="22"/>
                <w:szCs w:val="22"/>
              </w:rPr>
              <w:t>7</w:t>
            </w:r>
            <w:r w:rsidR="000C2B76">
              <w:rPr>
                <w:rFonts w:cs="Arial"/>
                <w:sz w:val="22"/>
                <w:szCs w:val="22"/>
              </w:rPr>
              <w:t>/8/25</w:t>
            </w:r>
          </w:p>
        </w:tc>
      </w:tr>
      <w:bookmarkEnd w:id="1"/>
    </w:tbl>
    <w:p w14:paraId="39B5F2FC" w14:textId="77777777" w:rsidR="009E5D4D" w:rsidRPr="00173CE6" w:rsidRDefault="009E5D4D" w:rsidP="009E5D4D">
      <w:pPr>
        <w:overflowPunct/>
        <w:autoSpaceDE/>
        <w:autoSpaceDN/>
        <w:adjustRightInd/>
        <w:textAlignment w:val="auto"/>
        <w:rPr>
          <w:rFonts w:cs="Arial"/>
          <w:b/>
          <w:color w:val="FF0000"/>
          <w:sz w:val="22"/>
          <w:szCs w:val="22"/>
        </w:rPr>
      </w:pPr>
    </w:p>
    <w:p w14:paraId="143775DB" w14:textId="77777777" w:rsidR="009E5D4D" w:rsidRDefault="009E5D4D" w:rsidP="009E5D4D">
      <w:pPr>
        <w:overflowPunct/>
        <w:autoSpaceDE/>
        <w:autoSpaceDN/>
        <w:adjustRightInd/>
        <w:textAlignment w:val="auto"/>
        <w:rPr>
          <w:rFonts w:cs="Arial"/>
          <w:b/>
          <w:color w:val="FF0000"/>
          <w:szCs w:val="24"/>
        </w:rPr>
      </w:pPr>
    </w:p>
    <w:p w14:paraId="0827CD58" w14:textId="77777777" w:rsidR="00E761B7" w:rsidRDefault="00E761B7">
      <w:pPr>
        <w:overflowPunct/>
        <w:autoSpaceDE/>
        <w:autoSpaceDN/>
        <w:adjustRightInd/>
        <w:jc w:val="center"/>
        <w:textAlignment w:val="auto"/>
        <w:rPr>
          <w:rFonts w:cs="Arial"/>
          <w:b/>
          <w:szCs w:val="24"/>
        </w:rPr>
      </w:pPr>
      <w:r>
        <w:rPr>
          <w:rFonts w:cs="Arial"/>
          <w:b/>
          <w:szCs w:val="24"/>
        </w:rPr>
        <w:br w:type="page"/>
      </w:r>
    </w:p>
    <w:p w14:paraId="0827CD59" w14:textId="77777777" w:rsidR="00AA2C4A" w:rsidRDefault="00C16419" w:rsidP="00D65998">
      <w:pPr>
        <w:pStyle w:val="ListParagraph"/>
        <w:numPr>
          <w:ilvl w:val="0"/>
          <w:numId w:val="3"/>
        </w:numPr>
        <w:overflowPunct/>
        <w:autoSpaceDE/>
        <w:autoSpaceDN/>
        <w:adjustRightInd/>
        <w:textAlignment w:val="auto"/>
        <w:rPr>
          <w:rFonts w:cs="Arial"/>
          <w:b/>
          <w:szCs w:val="24"/>
        </w:rPr>
      </w:pPr>
      <w:bookmarkStart w:id="2" w:name="section2"/>
      <w:r w:rsidRPr="00C16419">
        <w:rPr>
          <w:rFonts w:cs="Arial"/>
          <w:b/>
          <w:szCs w:val="24"/>
        </w:rPr>
        <w:lastRenderedPageBreak/>
        <w:t>Organisational authorisations</w:t>
      </w:r>
      <w:r>
        <w:rPr>
          <w:rFonts w:cs="Arial"/>
          <w:b/>
          <w:szCs w:val="24"/>
        </w:rPr>
        <w:t xml:space="preserve"> </w:t>
      </w:r>
    </w:p>
    <w:bookmarkEnd w:id="2"/>
    <w:p w14:paraId="0827CD5A" w14:textId="77777777" w:rsidR="00AA2C4A" w:rsidRPr="00B433CC" w:rsidRDefault="00AA2C4A" w:rsidP="00AA2C4A">
      <w:pPr>
        <w:pStyle w:val="ListParagraph"/>
        <w:overflowPunct/>
        <w:autoSpaceDE/>
        <w:autoSpaceDN/>
        <w:adjustRightInd/>
        <w:textAlignment w:val="auto"/>
        <w:rPr>
          <w:rFonts w:cs="Arial"/>
          <w:b/>
          <w:sz w:val="16"/>
          <w:szCs w:val="16"/>
        </w:rPr>
      </w:pPr>
    </w:p>
    <w:p w14:paraId="0827CD5B" w14:textId="77777777" w:rsidR="00C16419" w:rsidRPr="00AA2C4A" w:rsidRDefault="00C16419" w:rsidP="00D65998">
      <w:pPr>
        <w:pStyle w:val="ListParagraph"/>
        <w:numPr>
          <w:ilvl w:val="0"/>
          <w:numId w:val="7"/>
        </w:numPr>
        <w:overflowPunct/>
        <w:autoSpaceDE/>
        <w:autoSpaceDN/>
        <w:adjustRightInd/>
        <w:textAlignment w:val="auto"/>
        <w:rPr>
          <w:rFonts w:cs="Arial"/>
          <w:b/>
          <w:szCs w:val="24"/>
        </w:rPr>
      </w:pPr>
      <w:r w:rsidRPr="00AA2C4A">
        <w:rPr>
          <w:rFonts w:cs="Arial"/>
          <w:b/>
          <w:szCs w:val="24"/>
        </w:rPr>
        <w:t>Primary Care</w:t>
      </w:r>
      <w:r w:rsidR="00AA2C4A">
        <w:rPr>
          <w:rFonts w:cs="Arial"/>
          <w:b/>
          <w:szCs w:val="24"/>
        </w:rPr>
        <w:t xml:space="preserve"> Authorisation</w:t>
      </w:r>
    </w:p>
    <w:p w14:paraId="0827CD5C" w14:textId="77777777" w:rsidR="00C16419" w:rsidRPr="00B433CC" w:rsidRDefault="00C16419" w:rsidP="00C16419">
      <w:pPr>
        <w:rPr>
          <w:rFonts w:cs="Arial"/>
          <w:sz w:val="16"/>
          <w:szCs w:val="16"/>
        </w:rPr>
      </w:pPr>
    </w:p>
    <w:p w14:paraId="0827CD5D" w14:textId="77777777" w:rsidR="00C16419" w:rsidRPr="00E161EA" w:rsidRDefault="00C16419" w:rsidP="00C16419">
      <w:pPr>
        <w:rPr>
          <w:rFonts w:cs="Arial"/>
          <w:b/>
          <w:szCs w:val="24"/>
        </w:rPr>
      </w:pPr>
      <w:r w:rsidRPr="00E161EA">
        <w:rPr>
          <w:rFonts w:cs="Arial"/>
          <w:szCs w:val="24"/>
        </w:rPr>
        <w:t xml:space="preserve">The PGD is not legally valid until it has had the relevant organisational authorisation.  </w:t>
      </w:r>
    </w:p>
    <w:p w14:paraId="0827CD5E" w14:textId="77777777" w:rsidR="00C16419" w:rsidRPr="00B433CC" w:rsidRDefault="00C16419" w:rsidP="00C16419">
      <w:pPr>
        <w:rPr>
          <w:rFonts w:cs="Arial"/>
          <w:b/>
          <w:sz w:val="16"/>
          <w:szCs w:val="16"/>
        </w:rPr>
      </w:pPr>
    </w:p>
    <w:p w14:paraId="0827CD5F" w14:textId="77777777" w:rsidR="00C16419" w:rsidRPr="00E161EA" w:rsidRDefault="00C16419" w:rsidP="00C16419">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p>
    <w:p w14:paraId="0827CD60" w14:textId="77777777" w:rsidR="00C16419" w:rsidRPr="00B433CC" w:rsidRDefault="00C16419" w:rsidP="00C16419">
      <w:pPr>
        <w:pStyle w:val="Title"/>
        <w:jc w:val="left"/>
        <w:rPr>
          <w:rStyle w:val="yiv436687422763514114-05042013"/>
          <w:rFonts w:ascii="Arial" w:hAnsi="Arial" w:cs="Arial"/>
          <w:b w:val="0"/>
          <w:sz w:val="16"/>
          <w:szCs w:val="16"/>
          <w:lang w:eastAsia="en-GB"/>
        </w:rPr>
      </w:pPr>
    </w:p>
    <w:p w14:paraId="0827CD61" w14:textId="43EB0FF1" w:rsidR="00C16419" w:rsidRPr="00E161EA" w:rsidRDefault="00F00E27" w:rsidP="00C16419">
      <w:pPr>
        <w:pStyle w:val="Title"/>
        <w:jc w:val="left"/>
        <w:rPr>
          <w:rStyle w:val="yiv436687422763514114-05042013"/>
          <w:rFonts w:ascii="Arial" w:hAnsi="Arial" w:cs="Arial"/>
          <w:b w:val="0"/>
          <w:szCs w:val="24"/>
          <w:lang w:eastAsia="en-GB"/>
        </w:rPr>
      </w:pPr>
      <w:r>
        <w:rPr>
          <w:rStyle w:val="yiv436687422763514114-05042013"/>
          <w:rFonts w:ascii="Arial" w:hAnsi="Arial" w:cs="Arial"/>
          <w:szCs w:val="24"/>
        </w:rPr>
        <w:t xml:space="preserve">SPPG </w:t>
      </w:r>
      <w:r w:rsidR="00C16419">
        <w:rPr>
          <w:rStyle w:val="yiv436687422763514114-05042013"/>
          <w:rFonts w:ascii="Arial" w:hAnsi="Arial" w:cs="Arial"/>
          <w:szCs w:val="24"/>
        </w:rPr>
        <w:t>&amp; PHA</w:t>
      </w:r>
      <w:r w:rsidR="00C16419" w:rsidRPr="00E161EA">
        <w:rPr>
          <w:rStyle w:val="yiv436687422763514114-05042013"/>
          <w:rFonts w:ascii="Arial" w:hAnsi="Arial" w:cs="Arial"/>
          <w:b w:val="0"/>
          <w:szCs w:val="24"/>
        </w:rPr>
        <w:t xml:space="preserve"> authorise this PGD for use by the services or providers listed below:</w:t>
      </w:r>
    </w:p>
    <w:p w14:paraId="0827CD62" w14:textId="77777777" w:rsidR="00C16419" w:rsidRPr="00B433CC" w:rsidRDefault="00C16419" w:rsidP="00C16419">
      <w:pPr>
        <w:pStyle w:val="Title"/>
        <w:jc w:val="left"/>
        <w:rPr>
          <w:rStyle w:val="yiv436687422763514114-05042013"/>
          <w:rFonts w:ascii="Arial" w:hAnsi="Arial" w:cs="Arial"/>
          <w:b w:val="0"/>
          <w:sz w:val="16"/>
          <w:szCs w:val="16"/>
        </w:rPr>
      </w:pPr>
    </w:p>
    <w:tbl>
      <w:tblPr>
        <w:tblStyle w:val="TableGrid"/>
        <w:tblW w:w="0" w:type="auto"/>
        <w:tblInd w:w="108" w:type="dxa"/>
        <w:tblLook w:val="04A0" w:firstRow="1" w:lastRow="0" w:firstColumn="1" w:lastColumn="0" w:noHBand="0" w:noVBand="1"/>
      </w:tblPr>
      <w:tblGrid>
        <w:gridCol w:w="9746"/>
      </w:tblGrid>
      <w:tr w:rsidR="00C16419" w:rsidRPr="00BF617E" w14:paraId="0827CD64" w14:textId="77777777" w:rsidTr="00663B19">
        <w:tc>
          <w:tcPr>
            <w:tcW w:w="9923" w:type="dxa"/>
            <w:tcBorders>
              <w:bottom w:val="single" w:sz="4" w:space="0" w:color="auto"/>
            </w:tcBorders>
            <w:shd w:val="clear" w:color="auto" w:fill="F2F2F2" w:themeFill="background1" w:themeFillShade="F2"/>
          </w:tcPr>
          <w:p w14:paraId="0827CD63"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C16419" w:rsidRPr="00BF617E" w14:paraId="0827CD68" w14:textId="77777777" w:rsidTr="00663B19">
        <w:tc>
          <w:tcPr>
            <w:tcW w:w="9923" w:type="dxa"/>
            <w:shd w:val="clear" w:color="auto" w:fill="auto"/>
          </w:tcPr>
          <w:p w14:paraId="0827CD65" w14:textId="77777777" w:rsidR="00C16419" w:rsidRDefault="00C16419" w:rsidP="00C16419">
            <w:pPr>
              <w:pStyle w:val="Title"/>
              <w:jc w:val="left"/>
              <w:rPr>
                <w:rFonts w:ascii="Arial" w:hAnsi="Arial" w:cs="Arial"/>
                <w:b w:val="0"/>
                <w:sz w:val="22"/>
                <w:szCs w:val="22"/>
              </w:rPr>
            </w:pPr>
            <w:r>
              <w:rPr>
                <w:rFonts w:ascii="Arial" w:hAnsi="Arial" w:cs="Arial"/>
                <w:b w:val="0"/>
                <w:sz w:val="22"/>
                <w:szCs w:val="22"/>
              </w:rPr>
              <w:t xml:space="preserve">HSC Primary Care commissioned immunisation services  </w:t>
            </w:r>
          </w:p>
          <w:p w14:paraId="0827CD66" w14:textId="77777777" w:rsidR="00C16419" w:rsidRPr="00BF617E" w:rsidRDefault="00C16419" w:rsidP="00C16419">
            <w:pPr>
              <w:pStyle w:val="Title"/>
              <w:jc w:val="left"/>
              <w:rPr>
                <w:rFonts w:ascii="Arial" w:hAnsi="Arial" w:cs="Arial"/>
                <w:b w:val="0"/>
                <w:sz w:val="22"/>
                <w:szCs w:val="22"/>
              </w:rPr>
            </w:pPr>
          </w:p>
          <w:p w14:paraId="0827CD67" w14:textId="77777777" w:rsidR="00C16419" w:rsidRPr="00BF617E" w:rsidRDefault="00C16419" w:rsidP="00C16419">
            <w:pPr>
              <w:pStyle w:val="Title"/>
              <w:jc w:val="left"/>
              <w:rPr>
                <w:rFonts w:ascii="Arial" w:hAnsi="Arial" w:cs="Arial"/>
                <w:b w:val="0"/>
                <w:sz w:val="22"/>
                <w:szCs w:val="22"/>
              </w:rPr>
            </w:pPr>
          </w:p>
        </w:tc>
      </w:tr>
      <w:tr w:rsidR="00C16419" w:rsidRPr="00BF617E" w14:paraId="0827CD6A" w14:textId="77777777" w:rsidTr="00C16419">
        <w:tc>
          <w:tcPr>
            <w:tcW w:w="9923" w:type="dxa"/>
            <w:shd w:val="clear" w:color="auto" w:fill="F2F2F2" w:themeFill="background1" w:themeFillShade="F2"/>
          </w:tcPr>
          <w:p w14:paraId="0827CD69" w14:textId="77777777" w:rsidR="00C16419" w:rsidRPr="00E161EA" w:rsidRDefault="00572974" w:rsidP="00C16419">
            <w:pPr>
              <w:pStyle w:val="Title"/>
              <w:jc w:val="left"/>
              <w:rPr>
                <w:rFonts w:ascii="Arial" w:hAnsi="Arial" w:cs="Arial"/>
                <w:b w:val="0"/>
                <w:szCs w:val="24"/>
              </w:rPr>
            </w:pPr>
            <w:r>
              <w:rPr>
                <w:rFonts w:ascii="Arial" w:hAnsi="Arial" w:cs="Arial"/>
                <w:b w:val="0"/>
                <w:szCs w:val="24"/>
              </w:rPr>
              <w:t>Li</w:t>
            </w:r>
            <w:r w:rsidR="00C16419" w:rsidRPr="00E161EA">
              <w:rPr>
                <w:rFonts w:ascii="Arial" w:hAnsi="Arial" w:cs="Arial"/>
                <w:b w:val="0"/>
                <w:szCs w:val="24"/>
              </w:rPr>
              <w:t>mitations to authorisation</w:t>
            </w:r>
          </w:p>
        </w:tc>
      </w:tr>
      <w:tr w:rsidR="00C16419" w:rsidRPr="00BF617E" w14:paraId="0827CD6D" w14:textId="77777777" w:rsidTr="00663B19">
        <w:trPr>
          <w:trHeight w:val="1561"/>
        </w:trPr>
        <w:tc>
          <w:tcPr>
            <w:tcW w:w="9923" w:type="dxa"/>
            <w:shd w:val="clear" w:color="auto" w:fill="auto"/>
          </w:tcPr>
          <w:p w14:paraId="0827CD6C" w14:textId="77777777" w:rsidR="00C16419" w:rsidRPr="00C16419" w:rsidRDefault="00C16419" w:rsidP="00C16419">
            <w:pPr>
              <w:rPr>
                <w:lang w:eastAsia="en-US"/>
              </w:rPr>
            </w:pPr>
          </w:p>
        </w:tc>
      </w:tr>
    </w:tbl>
    <w:p w14:paraId="0827CD6E" w14:textId="77777777" w:rsidR="00BB210A" w:rsidRDefault="00BB210A" w:rsidP="00C16419">
      <w:pPr>
        <w:pStyle w:val="Title"/>
        <w:jc w:val="left"/>
        <w:rPr>
          <w:rFonts w:ascii="Arial" w:hAnsi="Arial" w:cs="Arial"/>
          <w:color w:val="FF0000"/>
          <w:sz w:val="22"/>
          <w:szCs w:val="22"/>
        </w:rPr>
      </w:pPr>
    </w:p>
    <w:tbl>
      <w:tblPr>
        <w:tblStyle w:val="TableGrid"/>
        <w:tblW w:w="9810" w:type="dxa"/>
        <w:tblInd w:w="108" w:type="dxa"/>
        <w:tblLook w:val="04A0" w:firstRow="1" w:lastRow="0" w:firstColumn="1" w:lastColumn="0" w:noHBand="0" w:noVBand="1"/>
      </w:tblPr>
      <w:tblGrid>
        <w:gridCol w:w="3708"/>
        <w:gridCol w:w="1839"/>
        <w:gridCol w:w="2706"/>
        <w:gridCol w:w="1557"/>
      </w:tblGrid>
      <w:tr w:rsidR="00AC6FFD" w:rsidRPr="001D1F5D" w14:paraId="0827CD70" w14:textId="77777777" w:rsidTr="00F74333">
        <w:tc>
          <w:tcPr>
            <w:tcW w:w="9810" w:type="dxa"/>
            <w:gridSpan w:val="4"/>
            <w:tcBorders>
              <w:bottom w:val="single" w:sz="4" w:space="0" w:color="auto"/>
            </w:tcBorders>
            <w:shd w:val="clear" w:color="auto" w:fill="EEECE1" w:themeFill="background2"/>
          </w:tcPr>
          <w:p w14:paraId="0827CD6F" w14:textId="7B631EF8" w:rsidR="00AC6FFD" w:rsidRPr="00080471" w:rsidRDefault="00AC6FFD" w:rsidP="00C16419">
            <w:pPr>
              <w:pStyle w:val="Title"/>
              <w:jc w:val="left"/>
              <w:rPr>
                <w:rFonts w:ascii="Arial" w:hAnsi="Arial" w:cs="Arial"/>
                <w:szCs w:val="24"/>
              </w:rPr>
            </w:pPr>
            <w:r>
              <w:rPr>
                <w:rFonts w:ascii="Arial" w:hAnsi="Arial" w:cs="Arial"/>
                <w:szCs w:val="24"/>
              </w:rPr>
              <w:t>Primary Care</w:t>
            </w:r>
            <w:r w:rsidRPr="00080471">
              <w:rPr>
                <w:rFonts w:ascii="Arial" w:hAnsi="Arial" w:cs="Arial"/>
                <w:szCs w:val="24"/>
              </w:rPr>
              <w:t xml:space="preserve"> </w:t>
            </w:r>
            <w:r>
              <w:rPr>
                <w:rFonts w:ascii="Arial" w:hAnsi="Arial" w:cs="Arial"/>
                <w:szCs w:val="24"/>
              </w:rPr>
              <w:t>a</w:t>
            </w:r>
            <w:r w:rsidRPr="00080471">
              <w:rPr>
                <w:rFonts w:ascii="Arial" w:hAnsi="Arial" w:cs="Arial"/>
                <w:szCs w:val="24"/>
              </w:rPr>
              <w:t>pproval</w:t>
            </w:r>
          </w:p>
        </w:tc>
      </w:tr>
      <w:tr w:rsidR="00A83C3B" w:rsidRPr="001D1F5D" w14:paraId="0827CD75" w14:textId="77777777" w:rsidTr="0092691E">
        <w:tc>
          <w:tcPr>
            <w:tcW w:w="3715" w:type="dxa"/>
            <w:tcBorders>
              <w:bottom w:val="single" w:sz="4" w:space="0" w:color="auto"/>
            </w:tcBorders>
            <w:shd w:val="clear" w:color="auto" w:fill="EEECE1" w:themeFill="background2"/>
          </w:tcPr>
          <w:p w14:paraId="0827CD71" w14:textId="77777777" w:rsidR="00AC6FFD" w:rsidRPr="00080471" w:rsidRDefault="00AC6FFD" w:rsidP="00C16419">
            <w:pPr>
              <w:pStyle w:val="Title"/>
              <w:jc w:val="left"/>
              <w:rPr>
                <w:rFonts w:ascii="Arial" w:hAnsi="Arial" w:cs="Arial"/>
                <w:szCs w:val="24"/>
              </w:rPr>
            </w:pPr>
            <w:r w:rsidRPr="00080471">
              <w:rPr>
                <w:rFonts w:ascii="Arial" w:hAnsi="Arial" w:cs="Arial"/>
                <w:szCs w:val="24"/>
              </w:rPr>
              <w:t>Role</w:t>
            </w:r>
          </w:p>
        </w:tc>
        <w:tc>
          <w:tcPr>
            <w:tcW w:w="1842" w:type="dxa"/>
            <w:tcBorders>
              <w:bottom w:val="single" w:sz="4" w:space="0" w:color="auto"/>
            </w:tcBorders>
            <w:shd w:val="clear" w:color="auto" w:fill="EEECE1" w:themeFill="background2"/>
          </w:tcPr>
          <w:p w14:paraId="0827CD72" w14:textId="77777777" w:rsidR="00AC6FFD" w:rsidRPr="00080471" w:rsidRDefault="00AC6FFD" w:rsidP="00C16419">
            <w:pPr>
              <w:pStyle w:val="Title"/>
              <w:jc w:val="left"/>
              <w:rPr>
                <w:rFonts w:ascii="Arial" w:hAnsi="Arial" w:cs="Arial"/>
                <w:szCs w:val="24"/>
              </w:rPr>
            </w:pPr>
            <w:r w:rsidRPr="00080471">
              <w:rPr>
                <w:rFonts w:ascii="Arial" w:hAnsi="Arial" w:cs="Arial"/>
                <w:szCs w:val="24"/>
              </w:rPr>
              <w:t xml:space="preserve">Name </w:t>
            </w:r>
          </w:p>
        </w:tc>
        <w:tc>
          <w:tcPr>
            <w:tcW w:w="2694" w:type="dxa"/>
            <w:tcBorders>
              <w:bottom w:val="single" w:sz="4" w:space="0" w:color="auto"/>
            </w:tcBorders>
            <w:shd w:val="clear" w:color="auto" w:fill="EEECE1" w:themeFill="background2"/>
          </w:tcPr>
          <w:p w14:paraId="1F778DE6" w14:textId="1A54EC9A" w:rsidR="00AC6FFD" w:rsidRDefault="00AC6FFD" w:rsidP="00C16419">
            <w:pPr>
              <w:pStyle w:val="Title"/>
              <w:jc w:val="left"/>
              <w:rPr>
                <w:rFonts w:ascii="Arial" w:hAnsi="Arial" w:cs="Arial"/>
                <w:szCs w:val="24"/>
              </w:rPr>
            </w:pPr>
            <w:r>
              <w:rPr>
                <w:rFonts w:ascii="Arial" w:hAnsi="Arial" w:cs="Arial"/>
                <w:szCs w:val="24"/>
              </w:rPr>
              <w:t>Sign</w:t>
            </w:r>
          </w:p>
        </w:tc>
        <w:tc>
          <w:tcPr>
            <w:tcW w:w="1559" w:type="dxa"/>
            <w:tcBorders>
              <w:bottom w:val="single" w:sz="4" w:space="0" w:color="auto"/>
            </w:tcBorders>
            <w:shd w:val="clear" w:color="auto" w:fill="EEECE1" w:themeFill="background2"/>
          </w:tcPr>
          <w:p w14:paraId="3DF78128" w14:textId="60380E64" w:rsidR="00AC6FFD" w:rsidRPr="00080471" w:rsidRDefault="00AC6FFD" w:rsidP="00C16419">
            <w:pPr>
              <w:pStyle w:val="Title"/>
              <w:jc w:val="left"/>
              <w:rPr>
                <w:rFonts w:ascii="Arial" w:hAnsi="Arial" w:cs="Arial"/>
                <w:szCs w:val="24"/>
              </w:rPr>
            </w:pPr>
            <w:r w:rsidRPr="00080471">
              <w:rPr>
                <w:rFonts w:ascii="Arial" w:hAnsi="Arial" w:cs="Arial"/>
                <w:szCs w:val="24"/>
              </w:rPr>
              <w:t>Date</w:t>
            </w:r>
          </w:p>
        </w:tc>
      </w:tr>
      <w:tr w:rsidR="00A83C3B" w:rsidRPr="001D1F5D" w14:paraId="0827CD7B" w14:textId="5B22C39B" w:rsidTr="0092691E">
        <w:trPr>
          <w:trHeight w:val="762"/>
        </w:trPr>
        <w:tc>
          <w:tcPr>
            <w:tcW w:w="3715" w:type="dxa"/>
            <w:shd w:val="clear" w:color="auto" w:fill="auto"/>
            <w:vAlign w:val="center"/>
          </w:tcPr>
          <w:p w14:paraId="0827CD76" w14:textId="4427D3F1" w:rsidR="00AC6FFD" w:rsidRPr="001D1F5D" w:rsidRDefault="00AC6FFD" w:rsidP="00F443B5">
            <w:pPr>
              <w:pStyle w:val="Title"/>
              <w:jc w:val="left"/>
              <w:rPr>
                <w:rFonts w:ascii="Arial" w:hAnsi="Arial" w:cs="Arial"/>
                <w:b w:val="0"/>
                <w:sz w:val="16"/>
                <w:szCs w:val="16"/>
              </w:rPr>
            </w:pPr>
            <w:r w:rsidRPr="00AA2C4A">
              <w:rPr>
                <w:rFonts w:ascii="Arial" w:hAnsi="Arial" w:cs="Arial"/>
                <w:b w:val="0"/>
                <w:sz w:val="22"/>
                <w:szCs w:val="22"/>
              </w:rPr>
              <w:t xml:space="preserve">Consultant in </w:t>
            </w:r>
            <w:r>
              <w:rPr>
                <w:rFonts w:ascii="Arial" w:hAnsi="Arial" w:cs="Arial"/>
                <w:b w:val="0"/>
                <w:sz w:val="22"/>
                <w:szCs w:val="22"/>
              </w:rPr>
              <w:t>Service Development,</w:t>
            </w:r>
            <w:r w:rsidRPr="00AA2C4A">
              <w:rPr>
                <w:rFonts w:ascii="Arial" w:hAnsi="Arial" w:cs="Arial"/>
                <w:b w:val="0"/>
                <w:sz w:val="22"/>
                <w:szCs w:val="22"/>
              </w:rPr>
              <w:t xml:space="preserve"> P</w:t>
            </w:r>
            <w:r>
              <w:rPr>
                <w:rFonts w:ascii="Arial" w:hAnsi="Arial" w:cs="Arial"/>
                <w:b w:val="0"/>
                <w:sz w:val="22"/>
                <w:szCs w:val="22"/>
              </w:rPr>
              <w:t>HA</w:t>
            </w:r>
          </w:p>
        </w:tc>
        <w:tc>
          <w:tcPr>
            <w:tcW w:w="1842" w:type="dxa"/>
            <w:shd w:val="clear" w:color="auto" w:fill="auto"/>
            <w:vAlign w:val="center"/>
          </w:tcPr>
          <w:p w14:paraId="0827CD78" w14:textId="2A349759" w:rsidR="00AC6FFD" w:rsidRPr="00557EED" w:rsidRDefault="00AC6FFD" w:rsidP="00F443B5">
            <w:pPr>
              <w:pStyle w:val="Title"/>
              <w:jc w:val="left"/>
              <w:rPr>
                <w:rFonts w:ascii="Arial" w:hAnsi="Arial" w:cs="Arial"/>
                <w:b w:val="0"/>
                <w:sz w:val="22"/>
                <w:szCs w:val="22"/>
              </w:rPr>
            </w:pPr>
            <w:r>
              <w:rPr>
                <w:rFonts w:ascii="Arial" w:hAnsi="Arial" w:cs="Arial"/>
                <w:b w:val="0"/>
                <w:sz w:val="22"/>
                <w:szCs w:val="22"/>
              </w:rPr>
              <w:t>Louise Herron</w:t>
            </w:r>
          </w:p>
        </w:tc>
        <w:tc>
          <w:tcPr>
            <w:tcW w:w="2694" w:type="dxa"/>
          </w:tcPr>
          <w:p w14:paraId="27750DFA" w14:textId="67C79B77" w:rsidR="00AC6FFD" w:rsidRPr="00A4210C" w:rsidRDefault="007749C4" w:rsidP="007B04DA">
            <w:pPr>
              <w:pStyle w:val="Title"/>
              <w:jc w:val="left"/>
              <w:rPr>
                <w:rFonts w:ascii="Arial" w:hAnsi="Arial" w:cs="Arial"/>
                <w:b w:val="0"/>
                <w:szCs w:val="24"/>
              </w:rPr>
            </w:pPr>
            <w:r>
              <w:rPr>
                <w:noProof/>
                <w:lang w:eastAsia="en-GB"/>
              </w:rPr>
              <w:drawing>
                <wp:inline distT="0" distB="0" distL="0" distR="0" wp14:anchorId="6FA418E4" wp14:editId="055BDBEB">
                  <wp:extent cx="990600" cy="40503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5443" cy="411106"/>
                          </a:xfrm>
                          <a:prstGeom prst="rect">
                            <a:avLst/>
                          </a:prstGeom>
                          <a:noFill/>
                          <a:ln>
                            <a:noFill/>
                          </a:ln>
                        </pic:spPr>
                      </pic:pic>
                    </a:graphicData>
                  </a:graphic>
                </wp:inline>
              </w:drawing>
            </w:r>
          </w:p>
        </w:tc>
        <w:tc>
          <w:tcPr>
            <w:tcW w:w="1559" w:type="dxa"/>
            <w:vAlign w:val="center"/>
          </w:tcPr>
          <w:p w14:paraId="5FB6F69C" w14:textId="22F64EEA" w:rsidR="00AC6FFD" w:rsidRPr="003A4D05" w:rsidRDefault="00170F63" w:rsidP="008E06BD">
            <w:pPr>
              <w:pStyle w:val="Title"/>
              <w:jc w:val="left"/>
              <w:rPr>
                <w:rFonts w:ascii="Arial" w:hAnsi="Arial" w:cs="Arial"/>
                <w:b w:val="0"/>
                <w:sz w:val="22"/>
                <w:szCs w:val="22"/>
              </w:rPr>
            </w:pPr>
            <w:r>
              <w:rPr>
                <w:rFonts w:ascii="Arial" w:hAnsi="Arial" w:cs="Arial"/>
                <w:b w:val="0"/>
                <w:sz w:val="22"/>
                <w:szCs w:val="22"/>
              </w:rPr>
              <w:t>13/8/25</w:t>
            </w:r>
          </w:p>
        </w:tc>
      </w:tr>
      <w:tr w:rsidR="00A83C3B" w:rsidRPr="001D1F5D" w14:paraId="0827CD83" w14:textId="091FAEB1" w:rsidTr="0092691E">
        <w:trPr>
          <w:trHeight w:val="699"/>
        </w:trPr>
        <w:tc>
          <w:tcPr>
            <w:tcW w:w="3715" w:type="dxa"/>
            <w:shd w:val="clear" w:color="auto" w:fill="auto"/>
            <w:vAlign w:val="center"/>
          </w:tcPr>
          <w:p w14:paraId="0827CD7E" w14:textId="554C4F44" w:rsidR="00AC6FFD" w:rsidRPr="00557EED" w:rsidRDefault="00CC7F9D" w:rsidP="00F443B5">
            <w:pPr>
              <w:pStyle w:val="Title"/>
              <w:jc w:val="left"/>
              <w:rPr>
                <w:rFonts w:ascii="Arial" w:hAnsi="Arial" w:cs="Arial"/>
                <w:b w:val="0"/>
                <w:sz w:val="22"/>
                <w:szCs w:val="22"/>
              </w:rPr>
            </w:pPr>
            <w:r>
              <w:rPr>
                <w:rFonts w:ascii="Arial" w:hAnsi="Arial" w:cs="Arial"/>
                <w:b w:val="0"/>
                <w:sz w:val="22"/>
                <w:szCs w:val="22"/>
              </w:rPr>
              <w:t>Interim Head of Pharmacy and Medicines Management</w:t>
            </w:r>
            <w:r w:rsidR="00AC6FFD">
              <w:rPr>
                <w:rFonts w:ascii="Arial" w:hAnsi="Arial" w:cs="Arial"/>
                <w:b w:val="0"/>
                <w:sz w:val="22"/>
                <w:szCs w:val="22"/>
              </w:rPr>
              <w:t xml:space="preserve">, </w:t>
            </w:r>
            <w:r w:rsidR="00AC6FFD" w:rsidRPr="00557EED">
              <w:rPr>
                <w:rFonts w:ascii="Arial" w:hAnsi="Arial" w:cs="Arial"/>
                <w:b w:val="0"/>
                <w:sz w:val="22"/>
                <w:szCs w:val="22"/>
              </w:rPr>
              <w:t>Directorate of Primary Care</w:t>
            </w:r>
            <w:r w:rsidR="00626D0E">
              <w:rPr>
                <w:rFonts w:ascii="Arial" w:hAnsi="Arial" w:cs="Arial"/>
                <w:b w:val="0"/>
                <w:sz w:val="22"/>
                <w:szCs w:val="22"/>
              </w:rPr>
              <w:t>,</w:t>
            </w:r>
            <w:r w:rsidR="00AC6FFD">
              <w:rPr>
                <w:rFonts w:ascii="Arial" w:hAnsi="Arial" w:cs="Arial"/>
                <w:b w:val="0"/>
                <w:sz w:val="22"/>
                <w:szCs w:val="22"/>
              </w:rPr>
              <w:t xml:space="preserve"> </w:t>
            </w:r>
            <w:r w:rsidR="00AC6FFD" w:rsidRPr="00557EED">
              <w:rPr>
                <w:rFonts w:ascii="Arial" w:hAnsi="Arial" w:cs="Arial"/>
                <w:b w:val="0"/>
                <w:sz w:val="22"/>
                <w:szCs w:val="22"/>
              </w:rPr>
              <w:t>SPPG</w:t>
            </w:r>
          </w:p>
        </w:tc>
        <w:tc>
          <w:tcPr>
            <w:tcW w:w="1842" w:type="dxa"/>
            <w:shd w:val="clear" w:color="auto" w:fill="auto"/>
            <w:vAlign w:val="center"/>
          </w:tcPr>
          <w:p w14:paraId="0827CD80" w14:textId="4124B711" w:rsidR="00AC6FFD" w:rsidRPr="004332E7" w:rsidRDefault="00AC6FFD" w:rsidP="00F443B5">
            <w:pPr>
              <w:pStyle w:val="Title"/>
              <w:jc w:val="left"/>
              <w:rPr>
                <w:rFonts w:ascii="Arial" w:hAnsi="Arial" w:cs="Arial"/>
                <w:b w:val="0"/>
                <w:sz w:val="22"/>
                <w:szCs w:val="22"/>
              </w:rPr>
            </w:pPr>
            <w:r w:rsidRPr="004332E7">
              <w:rPr>
                <w:rFonts w:ascii="Arial" w:hAnsi="Arial" w:cs="Arial"/>
                <w:b w:val="0"/>
                <w:sz w:val="22"/>
                <w:szCs w:val="22"/>
              </w:rPr>
              <w:t>Kathr</w:t>
            </w:r>
            <w:r>
              <w:rPr>
                <w:rFonts w:ascii="Arial" w:hAnsi="Arial" w:cs="Arial"/>
                <w:b w:val="0"/>
                <w:sz w:val="22"/>
                <w:szCs w:val="22"/>
              </w:rPr>
              <w:t>y</w:t>
            </w:r>
            <w:r w:rsidRPr="004332E7">
              <w:rPr>
                <w:rFonts w:ascii="Arial" w:hAnsi="Arial" w:cs="Arial"/>
                <w:b w:val="0"/>
                <w:sz w:val="22"/>
                <w:szCs w:val="22"/>
              </w:rPr>
              <w:t>n Turner</w:t>
            </w:r>
          </w:p>
        </w:tc>
        <w:tc>
          <w:tcPr>
            <w:tcW w:w="2694" w:type="dxa"/>
          </w:tcPr>
          <w:p w14:paraId="08162063" w14:textId="0DB3D33D" w:rsidR="00AC6FFD" w:rsidRPr="00A4210C" w:rsidRDefault="007749C4" w:rsidP="00D8235D">
            <w:pPr>
              <w:pStyle w:val="Title"/>
              <w:jc w:val="left"/>
              <w:rPr>
                <w:rFonts w:ascii="Arial" w:hAnsi="Arial" w:cs="Arial"/>
                <w:b w:val="0"/>
                <w:szCs w:val="24"/>
              </w:rPr>
            </w:pPr>
            <w:r>
              <w:rPr>
                <w:noProof/>
                <w:lang w:eastAsia="en-GB"/>
              </w:rPr>
              <w:drawing>
                <wp:inline distT="0" distB="0" distL="0" distR="0" wp14:anchorId="46BB71C0" wp14:editId="20079B22">
                  <wp:extent cx="1322070" cy="323850"/>
                  <wp:effectExtent l="0" t="0" r="0" b="0"/>
                  <wp:docPr id="11" name="Picture 11" descr="cid:image001.png@01D789E9.118E1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89E9.118E1B3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322070" cy="323850"/>
                          </a:xfrm>
                          <a:prstGeom prst="rect">
                            <a:avLst/>
                          </a:prstGeom>
                          <a:noFill/>
                          <a:ln>
                            <a:noFill/>
                          </a:ln>
                        </pic:spPr>
                      </pic:pic>
                    </a:graphicData>
                  </a:graphic>
                </wp:inline>
              </w:drawing>
            </w:r>
          </w:p>
        </w:tc>
        <w:tc>
          <w:tcPr>
            <w:tcW w:w="1559" w:type="dxa"/>
            <w:vAlign w:val="center"/>
          </w:tcPr>
          <w:p w14:paraId="1F7D84FC" w14:textId="58FEA274" w:rsidR="00AC6FFD" w:rsidRPr="003A4D05" w:rsidRDefault="0087525E" w:rsidP="008E06BD">
            <w:pPr>
              <w:pStyle w:val="Title"/>
              <w:jc w:val="left"/>
              <w:rPr>
                <w:rFonts w:ascii="Arial" w:hAnsi="Arial" w:cs="Arial"/>
                <w:b w:val="0"/>
                <w:sz w:val="22"/>
                <w:szCs w:val="22"/>
              </w:rPr>
            </w:pPr>
            <w:r>
              <w:rPr>
                <w:rFonts w:ascii="Arial" w:hAnsi="Arial" w:cs="Arial"/>
                <w:b w:val="0"/>
                <w:sz w:val="22"/>
                <w:szCs w:val="22"/>
              </w:rPr>
              <w:t>15/8/25</w:t>
            </w:r>
          </w:p>
        </w:tc>
      </w:tr>
      <w:tr w:rsidR="00A83C3B" w:rsidRPr="001D1F5D" w14:paraId="0827CD8A" w14:textId="2D63725E" w:rsidTr="0092691E">
        <w:trPr>
          <w:trHeight w:val="649"/>
        </w:trPr>
        <w:tc>
          <w:tcPr>
            <w:tcW w:w="3715" w:type="dxa"/>
            <w:shd w:val="clear" w:color="auto" w:fill="auto"/>
            <w:vAlign w:val="center"/>
          </w:tcPr>
          <w:p w14:paraId="0827CD85" w14:textId="09810704" w:rsidR="00AC6FFD" w:rsidRPr="00396D20" w:rsidRDefault="00B35CC0" w:rsidP="00F443B5">
            <w:pPr>
              <w:pStyle w:val="Title"/>
              <w:jc w:val="left"/>
              <w:rPr>
                <w:rFonts w:ascii="Arial" w:hAnsi="Arial" w:cs="Arial"/>
                <w:b w:val="0"/>
                <w:sz w:val="22"/>
                <w:szCs w:val="24"/>
              </w:rPr>
            </w:pPr>
            <w:r w:rsidRPr="00B35CC0">
              <w:rPr>
                <w:rFonts w:ascii="Arial" w:hAnsi="Arial" w:cs="Arial"/>
                <w:b w:val="0"/>
                <w:sz w:val="22"/>
                <w:szCs w:val="24"/>
              </w:rPr>
              <w:t>Interim Assistant Director for Public Health Nursing for Children and Young People</w:t>
            </w:r>
            <w:r>
              <w:rPr>
                <w:rFonts w:ascii="Arial" w:hAnsi="Arial" w:cs="Arial"/>
                <w:b w:val="0"/>
                <w:sz w:val="22"/>
                <w:szCs w:val="24"/>
              </w:rPr>
              <w:t>,</w:t>
            </w:r>
            <w:r w:rsidRPr="00B35CC0">
              <w:rPr>
                <w:rFonts w:ascii="Arial" w:hAnsi="Arial" w:cs="Arial"/>
                <w:b w:val="0"/>
                <w:sz w:val="22"/>
                <w:szCs w:val="24"/>
              </w:rPr>
              <w:t xml:space="preserve"> PHA</w:t>
            </w:r>
          </w:p>
        </w:tc>
        <w:tc>
          <w:tcPr>
            <w:tcW w:w="1842" w:type="dxa"/>
            <w:shd w:val="clear" w:color="auto" w:fill="auto"/>
            <w:vAlign w:val="center"/>
          </w:tcPr>
          <w:p w14:paraId="0827CD87" w14:textId="37039733" w:rsidR="00AC6FFD" w:rsidRPr="00F443B5" w:rsidRDefault="00B35CC0" w:rsidP="00F443B5">
            <w:pPr>
              <w:pStyle w:val="Title"/>
              <w:jc w:val="left"/>
              <w:rPr>
                <w:rFonts w:ascii="Arial" w:hAnsi="Arial" w:cs="Arial"/>
                <w:b w:val="0"/>
                <w:sz w:val="22"/>
                <w:szCs w:val="22"/>
              </w:rPr>
            </w:pPr>
            <w:r>
              <w:rPr>
                <w:rFonts w:ascii="Arial" w:hAnsi="Arial" w:cs="Arial"/>
                <w:b w:val="0"/>
                <w:sz w:val="22"/>
                <w:szCs w:val="22"/>
              </w:rPr>
              <w:t>Deirdre Ward</w:t>
            </w:r>
            <w:r w:rsidR="00AC6FFD">
              <w:rPr>
                <w:rFonts w:ascii="Arial" w:hAnsi="Arial" w:cs="Arial"/>
                <w:b w:val="0"/>
                <w:sz w:val="22"/>
                <w:szCs w:val="22"/>
              </w:rPr>
              <w:t xml:space="preserve"> </w:t>
            </w:r>
          </w:p>
        </w:tc>
        <w:tc>
          <w:tcPr>
            <w:tcW w:w="2694" w:type="dxa"/>
          </w:tcPr>
          <w:p w14:paraId="1A0EDEBE" w14:textId="47A43ACC" w:rsidR="00AC6FFD" w:rsidRDefault="007749C4" w:rsidP="00E16978">
            <w:pPr>
              <w:pStyle w:val="Title"/>
              <w:jc w:val="left"/>
              <w:rPr>
                <w:noProof/>
              </w:rPr>
            </w:pPr>
            <w:r w:rsidRPr="001A3D3F">
              <w:rPr>
                <w:noProof/>
              </w:rPr>
              <w:drawing>
                <wp:inline distT="0" distB="0" distL="0" distR="0" wp14:anchorId="02708A81" wp14:editId="327E1F53">
                  <wp:extent cx="990600" cy="3181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0734" cy="318178"/>
                          </a:xfrm>
                          <a:prstGeom prst="rect">
                            <a:avLst/>
                          </a:prstGeom>
                          <a:noFill/>
                          <a:ln>
                            <a:noFill/>
                          </a:ln>
                        </pic:spPr>
                      </pic:pic>
                    </a:graphicData>
                  </a:graphic>
                </wp:inline>
              </w:drawing>
            </w:r>
          </w:p>
        </w:tc>
        <w:tc>
          <w:tcPr>
            <w:tcW w:w="1559" w:type="dxa"/>
          </w:tcPr>
          <w:p w14:paraId="5B274A2D" w14:textId="3B38F389" w:rsidR="00AC6FFD" w:rsidRPr="003A4D05" w:rsidRDefault="0087525E" w:rsidP="00E16978">
            <w:pPr>
              <w:pStyle w:val="Title"/>
              <w:jc w:val="left"/>
              <w:rPr>
                <w:rFonts w:ascii="Arial" w:hAnsi="Arial" w:cs="Arial"/>
                <w:b w:val="0"/>
                <w:sz w:val="22"/>
                <w:szCs w:val="22"/>
              </w:rPr>
            </w:pPr>
            <w:r>
              <w:rPr>
                <w:rFonts w:ascii="Arial" w:hAnsi="Arial" w:cs="Arial"/>
                <w:b w:val="0"/>
                <w:sz w:val="22"/>
                <w:szCs w:val="22"/>
              </w:rPr>
              <w:t>14/8/25</w:t>
            </w:r>
          </w:p>
        </w:tc>
      </w:tr>
      <w:tr w:rsidR="00A83C3B" w:rsidRPr="001D1F5D" w14:paraId="6DCC5755" w14:textId="77777777" w:rsidTr="0092691E">
        <w:trPr>
          <w:trHeight w:val="752"/>
        </w:trPr>
        <w:tc>
          <w:tcPr>
            <w:tcW w:w="3715" w:type="dxa"/>
            <w:shd w:val="clear" w:color="auto" w:fill="auto"/>
            <w:vAlign w:val="center"/>
          </w:tcPr>
          <w:p w14:paraId="2F8A8F2C" w14:textId="2BB515CE" w:rsidR="00AC6FFD" w:rsidRPr="008333D5" w:rsidRDefault="00BD18E9" w:rsidP="00F443B5">
            <w:pPr>
              <w:pStyle w:val="Title"/>
              <w:jc w:val="left"/>
              <w:rPr>
                <w:rFonts w:ascii="Arial" w:hAnsi="Arial" w:cs="Arial"/>
                <w:b w:val="0"/>
                <w:sz w:val="22"/>
                <w:szCs w:val="22"/>
              </w:rPr>
            </w:pPr>
            <w:r w:rsidRPr="00BD18E9">
              <w:rPr>
                <w:rFonts w:ascii="Arial" w:hAnsi="Arial" w:cs="Arial"/>
                <w:b w:val="0"/>
                <w:sz w:val="22"/>
                <w:szCs w:val="22"/>
              </w:rPr>
              <w:t>Interim Chief Operating Officer of SPPG</w:t>
            </w:r>
          </w:p>
        </w:tc>
        <w:tc>
          <w:tcPr>
            <w:tcW w:w="1842" w:type="dxa"/>
            <w:shd w:val="clear" w:color="auto" w:fill="auto"/>
            <w:vAlign w:val="center"/>
          </w:tcPr>
          <w:p w14:paraId="71A3633F" w14:textId="0C728B5C" w:rsidR="00AC6FFD" w:rsidRDefault="0095577D" w:rsidP="00F443B5">
            <w:pPr>
              <w:pStyle w:val="Title"/>
              <w:jc w:val="left"/>
              <w:rPr>
                <w:rFonts w:ascii="Arial" w:hAnsi="Arial" w:cs="Arial"/>
                <w:sz w:val="22"/>
                <w:szCs w:val="22"/>
              </w:rPr>
            </w:pPr>
            <w:r>
              <w:rPr>
                <w:rFonts w:ascii="Arial" w:hAnsi="Arial" w:cs="Arial"/>
                <w:b w:val="0"/>
                <w:sz w:val="22"/>
                <w:szCs w:val="22"/>
              </w:rPr>
              <w:t>Tracey McCaig</w:t>
            </w:r>
          </w:p>
        </w:tc>
        <w:tc>
          <w:tcPr>
            <w:tcW w:w="2694" w:type="dxa"/>
          </w:tcPr>
          <w:p w14:paraId="28433DC2" w14:textId="598E719D" w:rsidR="00AC6FFD" w:rsidRPr="002D11C3" w:rsidRDefault="00A83C3B" w:rsidP="002D11C3">
            <w:pPr>
              <w:pStyle w:val="NormalWeb"/>
            </w:pPr>
            <w:permStart w:id="671238312" w:edGrp="everyone"/>
            <w:r>
              <w:rPr>
                <w:noProof/>
              </w:rPr>
              <w:drawing>
                <wp:inline distT="0" distB="0" distL="0" distR="0" wp14:anchorId="317F25DC" wp14:editId="37FBFFBB">
                  <wp:extent cx="1575710" cy="457200"/>
                  <wp:effectExtent l="0" t="0" r="5715" b="0"/>
                  <wp:docPr id="2" name="Picture 2" descr="J:\Corporate Business\COO Office\Tracey signature\Tracey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orporate Business\COO Office\Tracey signature\Traceys signatur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4756" cy="483037"/>
                          </a:xfrm>
                          <a:prstGeom prst="rect">
                            <a:avLst/>
                          </a:prstGeom>
                          <a:noFill/>
                          <a:ln>
                            <a:noFill/>
                          </a:ln>
                        </pic:spPr>
                      </pic:pic>
                    </a:graphicData>
                  </a:graphic>
                </wp:inline>
              </w:drawing>
            </w:r>
            <w:permEnd w:id="671238312"/>
          </w:p>
        </w:tc>
        <w:tc>
          <w:tcPr>
            <w:tcW w:w="1559" w:type="dxa"/>
          </w:tcPr>
          <w:p w14:paraId="7D34CDE9" w14:textId="3D7EA58D" w:rsidR="00AC6FFD" w:rsidRPr="003A4D05" w:rsidRDefault="00A83C3B" w:rsidP="00AA2C4A">
            <w:pPr>
              <w:pStyle w:val="Title"/>
              <w:jc w:val="left"/>
              <w:rPr>
                <w:rFonts w:ascii="Arial" w:hAnsi="Arial" w:cs="Arial"/>
                <w:b w:val="0"/>
                <w:sz w:val="22"/>
                <w:szCs w:val="22"/>
              </w:rPr>
            </w:pPr>
            <w:r>
              <w:rPr>
                <w:rFonts w:ascii="Arial" w:hAnsi="Arial" w:cs="Arial"/>
                <w:b w:val="0"/>
                <w:sz w:val="22"/>
                <w:szCs w:val="22"/>
              </w:rPr>
              <w:t>19/8/25</w:t>
            </w:r>
          </w:p>
        </w:tc>
      </w:tr>
    </w:tbl>
    <w:p w14:paraId="0827CD8B" w14:textId="77777777" w:rsidR="00BB210A" w:rsidRPr="001D1F5D" w:rsidRDefault="00BB210A" w:rsidP="00C16419">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196"/>
        <w:gridCol w:w="2369"/>
        <w:gridCol w:w="2367"/>
        <w:gridCol w:w="1814"/>
      </w:tblGrid>
      <w:tr w:rsidR="00C16419" w:rsidRPr="001D1F5D" w14:paraId="0827CD8D" w14:textId="77777777" w:rsidTr="00C16419">
        <w:tc>
          <w:tcPr>
            <w:tcW w:w="9923" w:type="dxa"/>
            <w:gridSpan w:val="4"/>
            <w:shd w:val="clear" w:color="auto" w:fill="EEECE1" w:themeFill="background2"/>
          </w:tcPr>
          <w:p w14:paraId="0827CD8C" w14:textId="7C89362C" w:rsidR="00C16419" w:rsidRPr="00080471" w:rsidRDefault="0019583C" w:rsidP="00C16419">
            <w:pPr>
              <w:pStyle w:val="Title"/>
              <w:jc w:val="left"/>
              <w:rPr>
                <w:rFonts w:ascii="Arial" w:hAnsi="Arial" w:cs="Arial"/>
                <w:szCs w:val="24"/>
              </w:rPr>
            </w:pPr>
            <w:r>
              <w:rPr>
                <w:rFonts w:ascii="Arial" w:hAnsi="Arial" w:cs="Arial"/>
                <w:szCs w:val="24"/>
              </w:rPr>
              <w:t xml:space="preserve">GP </w:t>
            </w:r>
            <w:r w:rsidR="00B433CC">
              <w:rPr>
                <w:rFonts w:ascii="Arial" w:hAnsi="Arial" w:cs="Arial"/>
                <w:szCs w:val="24"/>
              </w:rPr>
              <w:t>Practice</w:t>
            </w:r>
            <w:r w:rsidR="008F5485">
              <w:rPr>
                <w:rFonts w:ascii="Arial" w:hAnsi="Arial" w:cs="Arial"/>
                <w:szCs w:val="24"/>
              </w:rPr>
              <w:t>/ Federation</w:t>
            </w:r>
            <w:r w:rsidR="00B433CC">
              <w:rPr>
                <w:rFonts w:ascii="Arial" w:hAnsi="Arial" w:cs="Arial"/>
                <w:szCs w:val="24"/>
              </w:rPr>
              <w:t xml:space="preserve"> </w:t>
            </w:r>
            <w:r>
              <w:rPr>
                <w:rFonts w:ascii="Arial" w:hAnsi="Arial" w:cs="Arial"/>
                <w:szCs w:val="24"/>
              </w:rPr>
              <w:t>Signatory</w:t>
            </w:r>
          </w:p>
        </w:tc>
      </w:tr>
      <w:tr w:rsidR="00C16419" w:rsidRPr="001D1F5D" w14:paraId="0827CD92" w14:textId="77777777" w:rsidTr="00663B19">
        <w:tc>
          <w:tcPr>
            <w:tcW w:w="3261" w:type="dxa"/>
            <w:tcBorders>
              <w:bottom w:val="single" w:sz="4" w:space="0" w:color="auto"/>
            </w:tcBorders>
            <w:shd w:val="clear" w:color="auto" w:fill="EEECE1" w:themeFill="background2"/>
          </w:tcPr>
          <w:p w14:paraId="0827CD8E" w14:textId="77777777" w:rsidR="00C16419" w:rsidRPr="00080471" w:rsidRDefault="00C16419" w:rsidP="00C16419">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0827CD8F" w14:textId="77777777" w:rsidR="00C16419" w:rsidRPr="00080471" w:rsidRDefault="00C16419" w:rsidP="00C16419">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0827CD90" w14:textId="77777777" w:rsidR="00C16419" w:rsidRPr="00080471" w:rsidRDefault="00C16419" w:rsidP="00C16419">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0827CD91" w14:textId="77777777" w:rsidR="00C16419" w:rsidRPr="00080471" w:rsidRDefault="00C16419" w:rsidP="00C16419">
            <w:pPr>
              <w:pStyle w:val="Title"/>
              <w:jc w:val="left"/>
              <w:rPr>
                <w:rFonts w:ascii="Arial" w:hAnsi="Arial" w:cs="Arial"/>
                <w:szCs w:val="24"/>
              </w:rPr>
            </w:pPr>
            <w:r w:rsidRPr="00080471">
              <w:rPr>
                <w:rFonts w:ascii="Arial" w:hAnsi="Arial" w:cs="Arial"/>
                <w:szCs w:val="24"/>
              </w:rPr>
              <w:t>Date</w:t>
            </w:r>
          </w:p>
        </w:tc>
      </w:tr>
      <w:tr w:rsidR="00C16419" w14:paraId="0827CD9F" w14:textId="77777777" w:rsidTr="00CC31C2">
        <w:tc>
          <w:tcPr>
            <w:tcW w:w="3261" w:type="dxa"/>
            <w:shd w:val="clear" w:color="auto" w:fill="auto"/>
          </w:tcPr>
          <w:p w14:paraId="0827CD93" w14:textId="77777777" w:rsidR="00C16419" w:rsidRPr="00226272" w:rsidRDefault="00C16419" w:rsidP="00C16419">
            <w:pPr>
              <w:pStyle w:val="Title"/>
              <w:jc w:val="left"/>
              <w:rPr>
                <w:rFonts w:ascii="Arial" w:hAnsi="Arial" w:cs="Arial"/>
                <w:b w:val="0"/>
                <w:color w:val="FF0000"/>
                <w:sz w:val="22"/>
                <w:szCs w:val="22"/>
              </w:rPr>
            </w:pPr>
            <w:permStart w:id="1352347792" w:edGrp="everyone" w:colFirst="0" w:colLast="0"/>
            <w:permStart w:id="801578930" w:edGrp="everyone" w:colFirst="1" w:colLast="1"/>
            <w:permStart w:id="1242702865" w:edGrp="everyone" w:colFirst="2" w:colLast="2"/>
            <w:permStart w:id="1252878307" w:edGrp="everyone" w:colFirst="3" w:colLast="3"/>
            <w:r w:rsidRPr="00226272">
              <w:rPr>
                <w:rFonts w:ascii="Arial" w:hAnsi="Arial" w:cs="Arial"/>
                <w:b w:val="0"/>
                <w:color w:val="FF0000"/>
                <w:sz w:val="22"/>
                <w:szCs w:val="22"/>
              </w:rPr>
              <w:t>Lead GP</w:t>
            </w:r>
            <w:r w:rsidR="00226272" w:rsidRPr="00226272">
              <w:rPr>
                <w:rFonts w:ascii="Arial" w:hAnsi="Arial" w:cs="Arial"/>
                <w:b w:val="0"/>
                <w:color w:val="FF0000"/>
                <w:sz w:val="22"/>
                <w:szCs w:val="22"/>
              </w:rPr>
              <w:t xml:space="preserve"> to sign</w:t>
            </w:r>
          </w:p>
          <w:p w14:paraId="0827CD94" w14:textId="77777777" w:rsidR="00C16419" w:rsidRPr="002B4B88" w:rsidRDefault="00C16419" w:rsidP="00C16419">
            <w:pPr>
              <w:pStyle w:val="Title"/>
              <w:jc w:val="left"/>
              <w:rPr>
                <w:rFonts w:ascii="Arial" w:hAnsi="Arial" w:cs="Arial"/>
                <w:sz w:val="22"/>
                <w:szCs w:val="22"/>
              </w:rPr>
            </w:pPr>
          </w:p>
          <w:p w14:paraId="0827CD95" w14:textId="77777777" w:rsidR="00C16419" w:rsidRPr="002B4B88" w:rsidRDefault="00C16419" w:rsidP="00C16419">
            <w:pPr>
              <w:pStyle w:val="Title"/>
              <w:jc w:val="left"/>
              <w:rPr>
                <w:rFonts w:ascii="Arial" w:hAnsi="Arial" w:cs="Arial"/>
                <w:sz w:val="22"/>
                <w:szCs w:val="22"/>
              </w:rPr>
            </w:pPr>
          </w:p>
        </w:tc>
        <w:tc>
          <w:tcPr>
            <w:tcW w:w="2409" w:type="dxa"/>
            <w:shd w:val="clear" w:color="auto" w:fill="auto"/>
          </w:tcPr>
          <w:p w14:paraId="0827CD96" w14:textId="77777777" w:rsidR="00C16419" w:rsidRPr="002B4B88" w:rsidRDefault="00C16419" w:rsidP="00C16419">
            <w:pPr>
              <w:pStyle w:val="Title"/>
              <w:jc w:val="left"/>
              <w:rPr>
                <w:rFonts w:ascii="Arial" w:hAnsi="Arial" w:cs="Arial"/>
                <w:sz w:val="22"/>
                <w:szCs w:val="22"/>
              </w:rPr>
            </w:pPr>
          </w:p>
          <w:p w14:paraId="0827CD97" w14:textId="77777777" w:rsidR="00C16419" w:rsidRPr="002B4B88" w:rsidRDefault="00C16419" w:rsidP="00C16419">
            <w:pPr>
              <w:pStyle w:val="Title"/>
              <w:jc w:val="left"/>
              <w:rPr>
                <w:rFonts w:ascii="Arial" w:hAnsi="Arial" w:cs="Arial"/>
                <w:sz w:val="22"/>
                <w:szCs w:val="22"/>
              </w:rPr>
            </w:pPr>
          </w:p>
          <w:p w14:paraId="0827CD98"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0827CD99" w14:textId="77777777" w:rsidR="00C16419" w:rsidRPr="002B4B88" w:rsidRDefault="00C16419" w:rsidP="00C16419">
            <w:pPr>
              <w:pStyle w:val="Title"/>
              <w:jc w:val="left"/>
              <w:rPr>
                <w:rFonts w:ascii="Arial" w:hAnsi="Arial" w:cs="Arial"/>
                <w:sz w:val="22"/>
                <w:szCs w:val="22"/>
              </w:rPr>
            </w:pPr>
          </w:p>
          <w:p w14:paraId="0827CD9A" w14:textId="77777777" w:rsidR="00C16419" w:rsidRPr="002B4B88" w:rsidRDefault="00C16419" w:rsidP="00C16419">
            <w:pPr>
              <w:pStyle w:val="Title"/>
              <w:jc w:val="left"/>
              <w:rPr>
                <w:rFonts w:ascii="Arial" w:hAnsi="Arial" w:cs="Arial"/>
                <w:sz w:val="22"/>
                <w:szCs w:val="22"/>
              </w:rPr>
            </w:pPr>
          </w:p>
          <w:p w14:paraId="0827CD9B"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0827CD9C" w14:textId="77777777" w:rsidR="00C16419" w:rsidRPr="002B4B88" w:rsidRDefault="00C16419" w:rsidP="00C16419">
            <w:pPr>
              <w:pStyle w:val="Title"/>
              <w:jc w:val="left"/>
              <w:rPr>
                <w:rFonts w:ascii="Arial" w:hAnsi="Arial" w:cs="Arial"/>
                <w:sz w:val="22"/>
                <w:szCs w:val="22"/>
              </w:rPr>
            </w:pPr>
          </w:p>
          <w:p w14:paraId="0827CD9D" w14:textId="77777777" w:rsidR="00C16419" w:rsidRPr="002B4B88" w:rsidRDefault="00C16419" w:rsidP="00C16419">
            <w:pPr>
              <w:pStyle w:val="Title"/>
              <w:jc w:val="left"/>
              <w:rPr>
                <w:rFonts w:ascii="Arial" w:hAnsi="Arial" w:cs="Arial"/>
                <w:sz w:val="22"/>
                <w:szCs w:val="22"/>
              </w:rPr>
            </w:pPr>
          </w:p>
          <w:p w14:paraId="0827CD9E"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r>
      <w:tr w:rsidR="00C16419" w14:paraId="0827CDAC" w14:textId="77777777" w:rsidTr="00CC31C2">
        <w:tc>
          <w:tcPr>
            <w:tcW w:w="3261" w:type="dxa"/>
            <w:shd w:val="clear" w:color="auto" w:fill="auto"/>
          </w:tcPr>
          <w:p w14:paraId="0827CDA0" w14:textId="77777777" w:rsidR="00C16419" w:rsidRPr="002B4B88" w:rsidRDefault="00C16419" w:rsidP="00C16419">
            <w:pPr>
              <w:pStyle w:val="Title"/>
              <w:jc w:val="left"/>
              <w:rPr>
                <w:rFonts w:ascii="Arial" w:hAnsi="Arial" w:cs="Arial"/>
                <w:sz w:val="22"/>
                <w:szCs w:val="22"/>
              </w:rPr>
            </w:pPr>
            <w:permStart w:id="801380154" w:edGrp="everyone" w:colFirst="0" w:colLast="0"/>
            <w:permStart w:id="1461204106" w:edGrp="everyone" w:colFirst="1" w:colLast="1"/>
            <w:permStart w:id="1704723501" w:edGrp="everyone" w:colFirst="2" w:colLast="2"/>
            <w:permStart w:id="43869423" w:edGrp="everyone" w:colFirst="3" w:colLast="3"/>
            <w:permEnd w:id="1352347792"/>
            <w:permEnd w:id="801578930"/>
            <w:permEnd w:id="1242702865"/>
            <w:permEnd w:id="1252878307"/>
          </w:p>
          <w:p w14:paraId="0827CDA1" w14:textId="77777777" w:rsidR="00C16419" w:rsidRPr="002B4B88" w:rsidRDefault="00C16419" w:rsidP="00C16419">
            <w:pPr>
              <w:pStyle w:val="Title"/>
              <w:jc w:val="left"/>
              <w:rPr>
                <w:rFonts w:ascii="Arial" w:hAnsi="Arial" w:cs="Arial"/>
                <w:sz w:val="22"/>
                <w:szCs w:val="22"/>
              </w:rPr>
            </w:pPr>
          </w:p>
          <w:p w14:paraId="0827CDA2" w14:textId="77777777" w:rsidR="00C16419" w:rsidRPr="002B4B88" w:rsidRDefault="00C16419" w:rsidP="00C16419">
            <w:pPr>
              <w:pStyle w:val="Title"/>
              <w:jc w:val="left"/>
              <w:rPr>
                <w:rFonts w:ascii="Arial" w:hAnsi="Arial" w:cs="Arial"/>
                <w:sz w:val="22"/>
                <w:szCs w:val="22"/>
              </w:rPr>
            </w:pPr>
          </w:p>
        </w:tc>
        <w:tc>
          <w:tcPr>
            <w:tcW w:w="2409" w:type="dxa"/>
            <w:shd w:val="clear" w:color="auto" w:fill="auto"/>
          </w:tcPr>
          <w:p w14:paraId="0827CDA3" w14:textId="77777777" w:rsidR="00C16419" w:rsidRPr="002B4B88" w:rsidRDefault="00C16419" w:rsidP="00C16419">
            <w:pPr>
              <w:pStyle w:val="Title"/>
              <w:jc w:val="left"/>
              <w:rPr>
                <w:rFonts w:ascii="Arial" w:hAnsi="Arial" w:cs="Arial"/>
                <w:sz w:val="22"/>
                <w:szCs w:val="22"/>
              </w:rPr>
            </w:pPr>
          </w:p>
          <w:p w14:paraId="0827CDA4" w14:textId="77777777" w:rsidR="00C16419" w:rsidRPr="002B4B88" w:rsidRDefault="00C16419" w:rsidP="00C16419">
            <w:pPr>
              <w:pStyle w:val="Title"/>
              <w:jc w:val="left"/>
              <w:rPr>
                <w:rFonts w:ascii="Arial" w:hAnsi="Arial" w:cs="Arial"/>
                <w:sz w:val="22"/>
                <w:szCs w:val="22"/>
              </w:rPr>
            </w:pPr>
          </w:p>
          <w:p w14:paraId="0827CDA5"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0827CDA6" w14:textId="77777777" w:rsidR="00C16419" w:rsidRPr="002B4B88" w:rsidRDefault="00C16419" w:rsidP="00C16419">
            <w:pPr>
              <w:pStyle w:val="Title"/>
              <w:jc w:val="left"/>
              <w:rPr>
                <w:rFonts w:ascii="Arial" w:hAnsi="Arial" w:cs="Arial"/>
                <w:sz w:val="22"/>
                <w:szCs w:val="22"/>
              </w:rPr>
            </w:pPr>
          </w:p>
          <w:p w14:paraId="0827CDA7" w14:textId="77777777" w:rsidR="00C16419" w:rsidRPr="002B4B88" w:rsidRDefault="00C16419" w:rsidP="00C16419">
            <w:pPr>
              <w:pStyle w:val="Title"/>
              <w:jc w:val="left"/>
              <w:rPr>
                <w:rFonts w:ascii="Arial" w:hAnsi="Arial" w:cs="Arial"/>
                <w:sz w:val="22"/>
                <w:szCs w:val="22"/>
              </w:rPr>
            </w:pPr>
          </w:p>
          <w:p w14:paraId="0827CDA8"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0827CDA9" w14:textId="77777777" w:rsidR="00C16419" w:rsidRPr="002B4B88" w:rsidRDefault="00C16419" w:rsidP="00C16419">
            <w:pPr>
              <w:pStyle w:val="Title"/>
              <w:jc w:val="left"/>
              <w:rPr>
                <w:rFonts w:ascii="Arial" w:hAnsi="Arial" w:cs="Arial"/>
                <w:sz w:val="22"/>
                <w:szCs w:val="22"/>
              </w:rPr>
            </w:pPr>
          </w:p>
          <w:p w14:paraId="0827CDAA" w14:textId="77777777" w:rsidR="00C16419" w:rsidRPr="002B4B88" w:rsidRDefault="00C16419" w:rsidP="00C16419">
            <w:pPr>
              <w:pStyle w:val="Title"/>
              <w:jc w:val="left"/>
              <w:rPr>
                <w:rFonts w:ascii="Arial" w:hAnsi="Arial" w:cs="Arial"/>
                <w:sz w:val="22"/>
                <w:szCs w:val="22"/>
              </w:rPr>
            </w:pPr>
          </w:p>
          <w:p w14:paraId="0827CDAB"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r>
      <w:tr w:rsidR="008F5485" w14:paraId="70CF05CA" w14:textId="77777777" w:rsidTr="00CC31C2">
        <w:tc>
          <w:tcPr>
            <w:tcW w:w="3261" w:type="dxa"/>
            <w:shd w:val="clear" w:color="auto" w:fill="auto"/>
          </w:tcPr>
          <w:p w14:paraId="236B6BA9" w14:textId="77777777" w:rsidR="008F5485" w:rsidRDefault="008F5485" w:rsidP="00C16419">
            <w:pPr>
              <w:pStyle w:val="Title"/>
              <w:jc w:val="left"/>
              <w:rPr>
                <w:rFonts w:ascii="Arial" w:hAnsi="Arial" w:cs="Arial"/>
                <w:sz w:val="22"/>
                <w:szCs w:val="22"/>
              </w:rPr>
            </w:pPr>
            <w:permStart w:id="1995512652" w:edGrp="everyone" w:colFirst="0" w:colLast="0"/>
            <w:permStart w:id="1196646477" w:edGrp="everyone" w:colFirst="1" w:colLast="1"/>
            <w:permStart w:id="316108590" w:edGrp="everyone" w:colFirst="2" w:colLast="2"/>
            <w:permStart w:id="1195933032" w:edGrp="everyone" w:colFirst="3" w:colLast="3"/>
            <w:permStart w:id="1452763588" w:edGrp="everyone" w:colFirst="4" w:colLast="4"/>
            <w:permEnd w:id="801380154"/>
            <w:permEnd w:id="1461204106"/>
            <w:permEnd w:id="1704723501"/>
            <w:permEnd w:id="43869423"/>
          </w:p>
          <w:p w14:paraId="6B0DFC1F" w14:textId="77777777" w:rsidR="008F5485" w:rsidRDefault="008F5485" w:rsidP="00C16419">
            <w:pPr>
              <w:pStyle w:val="Title"/>
              <w:jc w:val="left"/>
              <w:rPr>
                <w:rFonts w:ascii="Arial" w:hAnsi="Arial" w:cs="Arial"/>
                <w:sz w:val="22"/>
                <w:szCs w:val="22"/>
              </w:rPr>
            </w:pPr>
          </w:p>
          <w:p w14:paraId="2D6FC558" w14:textId="77777777" w:rsidR="008F5485" w:rsidRPr="002B4B88" w:rsidRDefault="008F5485" w:rsidP="00C16419">
            <w:pPr>
              <w:pStyle w:val="Title"/>
              <w:jc w:val="left"/>
              <w:rPr>
                <w:rFonts w:ascii="Arial" w:hAnsi="Arial" w:cs="Arial"/>
                <w:sz w:val="22"/>
                <w:szCs w:val="22"/>
              </w:rPr>
            </w:pPr>
          </w:p>
        </w:tc>
        <w:tc>
          <w:tcPr>
            <w:tcW w:w="2409" w:type="dxa"/>
            <w:shd w:val="clear" w:color="auto" w:fill="auto"/>
          </w:tcPr>
          <w:p w14:paraId="128E2747" w14:textId="77777777" w:rsidR="008F5485" w:rsidRDefault="008F5485" w:rsidP="00C16419">
            <w:pPr>
              <w:pStyle w:val="Title"/>
              <w:jc w:val="left"/>
              <w:rPr>
                <w:rFonts w:ascii="Arial" w:hAnsi="Arial" w:cs="Arial"/>
                <w:sz w:val="22"/>
                <w:szCs w:val="22"/>
              </w:rPr>
            </w:pPr>
          </w:p>
          <w:p w14:paraId="72858590" w14:textId="77777777" w:rsidR="008F5485" w:rsidRDefault="008F5485" w:rsidP="00C16419">
            <w:pPr>
              <w:pStyle w:val="Title"/>
              <w:jc w:val="left"/>
              <w:rPr>
                <w:rFonts w:ascii="Arial" w:hAnsi="Arial" w:cs="Arial"/>
                <w:sz w:val="22"/>
                <w:szCs w:val="22"/>
              </w:rPr>
            </w:pPr>
          </w:p>
          <w:p w14:paraId="33F29963" w14:textId="77777777" w:rsidR="008F5485" w:rsidRPr="002B4B88" w:rsidRDefault="008F5485" w:rsidP="00C16419">
            <w:pPr>
              <w:pStyle w:val="Title"/>
              <w:jc w:val="left"/>
              <w:rPr>
                <w:rFonts w:ascii="Arial" w:hAnsi="Arial" w:cs="Arial"/>
                <w:sz w:val="22"/>
                <w:szCs w:val="22"/>
              </w:rPr>
            </w:pPr>
          </w:p>
        </w:tc>
        <w:tc>
          <w:tcPr>
            <w:tcW w:w="2410" w:type="dxa"/>
            <w:shd w:val="clear" w:color="auto" w:fill="auto"/>
          </w:tcPr>
          <w:p w14:paraId="0761DD0D" w14:textId="77777777" w:rsidR="008F5485" w:rsidRDefault="008F5485" w:rsidP="00C16419">
            <w:pPr>
              <w:pStyle w:val="Title"/>
              <w:jc w:val="left"/>
              <w:rPr>
                <w:rFonts w:ascii="Arial" w:hAnsi="Arial" w:cs="Arial"/>
                <w:sz w:val="22"/>
                <w:szCs w:val="22"/>
              </w:rPr>
            </w:pPr>
          </w:p>
          <w:p w14:paraId="5069F93D" w14:textId="77777777" w:rsidR="008F5485" w:rsidRDefault="008F5485" w:rsidP="00C16419">
            <w:pPr>
              <w:pStyle w:val="Title"/>
              <w:jc w:val="left"/>
              <w:rPr>
                <w:rFonts w:ascii="Arial" w:hAnsi="Arial" w:cs="Arial"/>
                <w:sz w:val="22"/>
                <w:szCs w:val="22"/>
              </w:rPr>
            </w:pPr>
          </w:p>
          <w:p w14:paraId="7CF32B53" w14:textId="77777777" w:rsidR="008F5485" w:rsidRPr="002B4B88" w:rsidRDefault="008F5485" w:rsidP="00C16419">
            <w:pPr>
              <w:pStyle w:val="Title"/>
              <w:jc w:val="left"/>
              <w:rPr>
                <w:rFonts w:ascii="Arial" w:hAnsi="Arial" w:cs="Arial"/>
                <w:sz w:val="22"/>
                <w:szCs w:val="22"/>
              </w:rPr>
            </w:pPr>
          </w:p>
        </w:tc>
        <w:tc>
          <w:tcPr>
            <w:tcW w:w="1843" w:type="dxa"/>
            <w:shd w:val="clear" w:color="auto" w:fill="auto"/>
          </w:tcPr>
          <w:p w14:paraId="0C8B77DF" w14:textId="77777777" w:rsidR="008F5485" w:rsidRDefault="008F5485" w:rsidP="00C16419">
            <w:pPr>
              <w:pStyle w:val="Title"/>
              <w:jc w:val="left"/>
              <w:rPr>
                <w:rFonts w:ascii="Arial" w:hAnsi="Arial" w:cs="Arial"/>
                <w:sz w:val="22"/>
                <w:szCs w:val="22"/>
              </w:rPr>
            </w:pPr>
          </w:p>
          <w:p w14:paraId="5D827044" w14:textId="77777777" w:rsidR="008F5485" w:rsidRDefault="008F5485" w:rsidP="00C16419">
            <w:pPr>
              <w:pStyle w:val="Title"/>
              <w:jc w:val="left"/>
              <w:rPr>
                <w:rFonts w:ascii="Arial" w:hAnsi="Arial" w:cs="Arial"/>
                <w:sz w:val="22"/>
                <w:szCs w:val="22"/>
              </w:rPr>
            </w:pPr>
          </w:p>
          <w:p w14:paraId="17D2107B" w14:textId="77777777" w:rsidR="008F5485" w:rsidRPr="002B4B88" w:rsidRDefault="008F5485" w:rsidP="00C16419">
            <w:pPr>
              <w:pStyle w:val="Title"/>
              <w:jc w:val="left"/>
              <w:rPr>
                <w:rFonts w:ascii="Arial" w:hAnsi="Arial" w:cs="Arial"/>
                <w:sz w:val="22"/>
                <w:szCs w:val="22"/>
              </w:rPr>
            </w:pPr>
          </w:p>
        </w:tc>
      </w:tr>
      <w:permEnd w:id="1995512652"/>
      <w:permEnd w:id="1196646477"/>
      <w:permEnd w:id="316108590"/>
      <w:permEnd w:id="1195933032"/>
      <w:permEnd w:id="1452763588"/>
    </w:tbl>
    <w:p w14:paraId="2ED64ECB" w14:textId="77777777" w:rsidR="00F443B5" w:rsidRDefault="00F443B5" w:rsidP="00C16419">
      <w:pPr>
        <w:jc w:val="both"/>
        <w:rPr>
          <w:rFonts w:cs="Arial"/>
          <w:sz w:val="22"/>
          <w:szCs w:val="22"/>
        </w:rPr>
      </w:pPr>
    </w:p>
    <w:p w14:paraId="0827CDCE" w14:textId="407188C1" w:rsidR="00AA2C4A" w:rsidRDefault="00566DC4" w:rsidP="003358B9">
      <w:pPr>
        <w:pStyle w:val="ListParagraph"/>
        <w:overflowPunct/>
        <w:autoSpaceDE/>
        <w:autoSpaceDN/>
        <w:adjustRightInd/>
        <w:ind w:left="0"/>
        <w:textAlignment w:val="auto"/>
        <w:rPr>
          <w:rFonts w:cs="Arial"/>
          <w:szCs w:val="24"/>
        </w:rPr>
      </w:pPr>
      <w:hyperlink w:anchor="section7" w:history="1">
        <w:r w:rsidR="00C16419" w:rsidRPr="00D8235D">
          <w:rPr>
            <w:rStyle w:val="Hyperlink"/>
            <w:rFonts w:cs="Arial"/>
            <w:szCs w:val="24"/>
          </w:rPr>
          <w:t>Section 7</w:t>
        </w:r>
      </w:hyperlink>
      <w:r w:rsidR="00C16419">
        <w:rPr>
          <w:rFonts w:cs="Arial"/>
          <w:szCs w:val="24"/>
        </w:rPr>
        <w:t xml:space="preserve"> provides a p</w:t>
      </w:r>
      <w:r w:rsidR="00C16419" w:rsidRPr="00080471">
        <w:rPr>
          <w:rFonts w:cs="Arial"/>
          <w:szCs w:val="24"/>
        </w:rPr>
        <w:t xml:space="preserve">ractitioner </w:t>
      </w:r>
      <w:r w:rsidR="00C16419">
        <w:rPr>
          <w:rFonts w:cs="Arial"/>
          <w:szCs w:val="24"/>
        </w:rPr>
        <w:t>a</w:t>
      </w:r>
      <w:r w:rsidR="00C16419" w:rsidRPr="00080471">
        <w:rPr>
          <w:rFonts w:cs="Arial"/>
          <w:szCs w:val="24"/>
        </w:rPr>
        <w:t>uthorisation sheet</w:t>
      </w:r>
      <w:r w:rsidR="00C16419">
        <w:rPr>
          <w:rFonts w:cs="Arial"/>
          <w:szCs w:val="24"/>
        </w:rPr>
        <w:t xml:space="preserve">. Individual practitioners must be authorised by name to work to this PGD. Alternative practitioner authorisation sheets may be used where appropriate in accordance with local policy </w:t>
      </w:r>
      <w:r w:rsidR="00C16419" w:rsidRPr="00080471">
        <w:rPr>
          <w:rFonts w:cs="Arial"/>
          <w:szCs w:val="24"/>
        </w:rPr>
        <w:t>but this should be an individual agreement</w:t>
      </w:r>
      <w:r w:rsidR="00C16419">
        <w:rPr>
          <w:rFonts w:cs="Arial"/>
          <w:szCs w:val="24"/>
        </w:rPr>
        <w:t xml:space="preserve"> or a multiple practitioner authorisation sheet</w:t>
      </w:r>
      <w:r w:rsidR="00C16419" w:rsidRPr="00080471">
        <w:rPr>
          <w:rFonts w:cs="Arial"/>
          <w:szCs w:val="24"/>
        </w:rPr>
        <w:t xml:space="preserve"> as included at the end of this PGD.</w:t>
      </w:r>
    </w:p>
    <w:p w14:paraId="0827CDD1" w14:textId="77777777" w:rsidR="00C16419" w:rsidRPr="00E161EA" w:rsidRDefault="00C16419" w:rsidP="00D65998">
      <w:pPr>
        <w:pStyle w:val="ListParagraph"/>
        <w:numPr>
          <w:ilvl w:val="0"/>
          <w:numId w:val="7"/>
        </w:numPr>
        <w:overflowPunct/>
        <w:autoSpaceDE/>
        <w:autoSpaceDN/>
        <w:adjustRightInd/>
        <w:textAlignment w:val="auto"/>
        <w:rPr>
          <w:rFonts w:cs="Arial"/>
          <w:b/>
          <w:szCs w:val="24"/>
        </w:rPr>
      </w:pPr>
      <w:r>
        <w:rPr>
          <w:rFonts w:cs="Arial"/>
          <w:b/>
          <w:szCs w:val="24"/>
        </w:rPr>
        <w:lastRenderedPageBreak/>
        <w:t>HSC Trust</w:t>
      </w:r>
      <w:r w:rsidR="00AA2C4A">
        <w:rPr>
          <w:rFonts w:cs="Arial"/>
          <w:b/>
          <w:szCs w:val="24"/>
        </w:rPr>
        <w:t xml:space="preserve"> Authorisation</w:t>
      </w:r>
    </w:p>
    <w:p w14:paraId="0827CDD2" w14:textId="77777777" w:rsidR="00C16419" w:rsidRPr="00B433CC" w:rsidRDefault="00C16419" w:rsidP="00C16419">
      <w:pPr>
        <w:rPr>
          <w:rFonts w:cs="Arial"/>
          <w:sz w:val="16"/>
          <w:szCs w:val="16"/>
        </w:rPr>
      </w:pPr>
    </w:p>
    <w:p w14:paraId="0827CDD3" w14:textId="77777777" w:rsidR="00C16419" w:rsidRPr="00E161EA" w:rsidRDefault="00C16419" w:rsidP="00C16419">
      <w:pPr>
        <w:rPr>
          <w:rFonts w:cs="Arial"/>
          <w:b/>
          <w:szCs w:val="24"/>
        </w:rPr>
      </w:pPr>
      <w:r w:rsidRPr="00E161EA">
        <w:rPr>
          <w:rFonts w:cs="Arial"/>
          <w:szCs w:val="24"/>
        </w:rPr>
        <w:t xml:space="preserve">The PGD is not legally valid until it has had the relevant organisational authorisation.  </w:t>
      </w:r>
    </w:p>
    <w:p w14:paraId="0827CDD4" w14:textId="77777777" w:rsidR="00C16419" w:rsidRPr="00B433CC" w:rsidRDefault="00C16419" w:rsidP="00C16419">
      <w:pPr>
        <w:rPr>
          <w:rFonts w:cs="Arial"/>
          <w:b/>
          <w:sz w:val="16"/>
          <w:szCs w:val="16"/>
        </w:rPr>
      </w:pPr>
    </w:p>
    <w:p w14:paraId="0827CDD5" w14:textId="77777777" w:rsidR="00C16419" w:rsidRPr="00E161EA" w:rsidRDefault="00C16419" w:rsidP="00C16419">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p>
    <w:p w14:paraId="0827CDD6" w14:textId="77777777" w:rsidR="00C16419" w:rsidRPr="00B433CC" w:rsidRDefault="00C16419" w:rsidP="00C16419">
      <w:pPr>
        <w:pStyle w:val="Title"/>
        <w:jc w:val="left"/>
        <w:rPr>
          <w:rStyle w:val="yiv436687422763514114-05042013"/>
          <w:rFonts w:ascii="Arial" w:hAnsi="Arial" w:cs="Arial"/>
          <w:b w:val="0"/>
          <w:color w:val="FF0000"/>
          <w:sz w:val="16"/>
          <w:szCs w:val="16"/>
          <w:lang w:eastAsia="en-GB"/>
        </w:rPr>
      </w:pPr>
    </w:p>
    <w:p w14:paraId="0827CDD7" w14:textId="618F9A1E" w:rsidR="00C16419" w:rsidRPr="00E161EA" w:rsidRDefault="00C16419" w:rsidP="00C16419">
      <w:pPr>
        <w:pStyle w:val="Title"/>
        <w:jc w:val="left"/>
        <w:rPr>
          <w:rStyle w:val="yiv436687422763514114-05042013"/>
          <w:rFonts w:ascii="Arial" w:hAnsi="Arial" w:cs="Arial"/>
          <w:b w:val="0"/>
          <w:szCs w:val="24"/>
          <w:lang w:eastAsia="en-GB"/>
        </w:rPr>
      </w:pPr>
      <w:permStart w:id="452724042" w:edGrp="everyone"/>
      <w:r w:rsidRPr="00226272">
        <w:rPr>
          <w:rStyle w:val="yiv436687422763514114-05042013"/>
          <w:rFonts w:ascii="Arial" w:hAnsi="Arial" w:cs="Arial"/>
          <w:color w:val="FF0000"/>
          <w:szCs w:val="24"/>
        </w:rPr>
        <w:t xml:space="preserve">INSERT AUTHORISING </w:t>
      </w:r>
      <w:r w:rsidR="00085293" w:rsidRPr="00226272">
        <w:rPr>
          <w:rStyle w:val="yiv436687422763514114-05042013"/>
          <w:rFonts w:ascii="Arial" w:hAnsi="Arial" w:cs="Arial"/>
          <w:color w:val="FF0000"/>
          <w:szCs w:val="24"/>
        </w:rPr>
        <w:t>TRUST</w:t>
      </w:r>
      <w:r w:rsidRPr="00226272">
        <w:rPr>
          <w:rStyle w:val="yiv436687422763514114-05042013"/>
          <w:rFonts w:ascii="Arial" w:hAnsi="Arial" w:cs="Arial"/>
          <w:color w:val="FF0000"/>
          <w:szCs w:val="24"/>
        </w:rPr>
        <w:t xml:space="preserve"> NAME </w:t>
      </w:r>
      <w:r w:rsidRPr="00226272">
        <w:rPr>
          <w:rStyle w:val="yiv436687422763514114-05042013"/>
          <w:rFonts w:ascii="Arial" w:hAnsi="Arial" w:cs="Arial"/>
          <w:b w:val="0"/>
          <w:color w:val="FF0000"/>
          <w:szCs w:val="24"/>
        </w:rPr>
        <w:t xml:space="preserve"> </w:t>
      </w:r>
      <w:permEnd w:id="452724042"/>
      <w:r w:rsidR="001E49C6">
        <w:rPr>
          <w:rStyle w:val="yiv436687422763514114-05042013"/>
          <w:rFonts w:ascii="Arial" w:hAnsi="Arial" w:cs="Arial"/>
          <w:b w:val="0"/>
          <w:szCs w:val="24"/>
        </w:rPr>
        <w:t xml:space="preserve"> a</w:t>
      </w:r>
      <w:r w:rsidRPr="00E161EA">
        <w:rPr>
          <w:rStyle w:val="yiv436687422763514114-05042013"/>
          <w:rFonts w:ascii="Arial" w:hAnsi="Arial" w:cs="Arial"/>
          <w:b w:val="0"/>
          <w:szCs w:val="24"/>
        </w:rPr>
        <w:t>uthorise this PGD for use by the services or providers listed below:</w:t>
      </w:r>
    </w:p>
    <w:p w14:paraId="0827CDD8" w14:textId="77777777" w:rsidR="00C16419" w:rsidRPr="00BF617E" w:rsidRDefault="00C16419" w:rsidP="00C16419">
      <w:pPr>
        <w:pStyle w:val="Title"/>
        <w:jc w:val="left"/>
        <w:rPr>
          <w:rStyle w:val="yiv436687422763514114-05042013"/>
          <w:rFonts w:ascii="Arial" w:hAnsi="Arial" w:cs="Arial"/>
          <w:b w:val="0"/>
          <w:sz w:val="22"/>
          <w:szCs w:val="22"/>
        </w:rPr>
      </w:pPr>
    </w:p>
    <w:tbl>
      <w:tblPr>
        <w:tblStyle w:val="TableGrid"/>
        <w:tblW w:w="0" w:type="auto"/>
        <w:tblInd w:w="108" w:type="dxa"/>
        <w:tblLook w:val="04A0" w:firstRow="1" w:lastRow="0" w:firstColumn="1" w:lastColumn="0" w:noHBand="0" w:noVBand="1"/>
      </w:tblPr>
      <w:tblGrid>
        <w:gridCol w:w="9746"/>
      </w:tblGrid>
      <w:tr w:rsidR="00C16419" w:rsidRPr="00BF617E" w14:paraId="0827CDDA" w14:textId="77777777" w:rsidTr="0080730D">
        <w:tc>
          <w:tcPr>
            <w:tcW w:w="9923" w:type="dxa"/>
            <w:tcBorders>
              <w:bottom w:val="single" w:sz="4" w:space="0" w:color="auto"/>
            </w:tcBorders>
            <w:shd w:val="clear" w:color="auto" w:fill="F2F2F2" w:themeFill="background1" w:themeFillShade="F2"/>
          </w:tcPr>
          <w:p w14:paraId="0827CDD9"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C16419" w:rsidRPr="00BF617E" w14:paraId="0827CDDF" w14:textId="77777777" w:rsidTr="00CC31C2">
        <w:tc>
          <w:tcPr>
            <w:tcW w:w="9923" w:type="dxa"/>
            <w:shd w:val="clear" w:color="auto" w:fill="auto"/>
          </w:tcPr>
          <w:p w14:paraId="0827CDDD" w14:textId="30D6CEA5" w:rsidR="00C16419" w:rsidRDefault="00D8235D" w:rsidP="00C16419">
            <w:pPr>
              <w:pStyle w:val="Title"/>
              <w:jc w:val="left"/>
              <w:rPr>
                <w:rFonts w:ascii="Arial" w:hAnsi="Arial" w:cs="Arial"/>
                <w:b w:val="0"/>
                <w:sz w:val="22"/>
                <w:szCs w:val="22"/>
              </w:rPr>
            </w:pPr>
            <w:permStart w:id="1479896413" w:edGrp="everyone"/>
            <w:r w:rsidRPr="00226272">
              <w:rPr>
                <w:rFonts w:ascii="Arial" w:hAnsi="Arial" w:cs="Arial"/>
                <w:b w:val="0"/>
                <w:color w:val="FF0000"/>
                <w:sz w:val="22"/>
                <w:szCs w:val="22"/>
              </w:rPr>
              <w:t>e.g</w:t>
            </w:r>
            <w:r w:rsidR="001E49C6">
              <w:rPr>
                <w:rFonts w:ascii="Arial" w:hAnsi="Arial" w:cs="Arial"/>
                <w:b w:val="0"/>
                <w:color w:val="FF0000"/>
                <w:sz w:val="22"/>
                <w:szCs w:val="22"/>
              </w:rPr>
              <w:t>.</w:t>
            </w:r>
            <w:r w:rsidRPr="00226272">
              <w:rPr>
                <w:rFonts w:ascii="Arial" w:hAnsi="Arial" w:cs="Arial"/>
                <w:b w:val="0"/>
                <w:color w:val="FF0000"/>
                <w:sz w:val="22"/>
                <w:szCs w:val="22"/>
              </w:rPr>
              <w:t xml:space="preserve"> HSC Trusts immunisation services. </w:t>
            </w:r>
            <w:r>
              <w:rPr>
                <w:rFonts w:ascii="Arial" w:hAnsi="Arial" w:cs="Arial"/>
                <w:b w:val="0"/>
                <w:color w:val="FF0000"/>
                <w:sz w:val="22"/>
                <w:szCs w:val="22"/>
              </w:rPr>
              <w:t>(Trust to complete)</w:t>
            </w:r>
          </w:p>
          <w:permEnd w:id="1479896413"/>
          <w:p w14:paraId="0AD2F52D" w14:textId="77777777" w:rsidR="00C16419" w:rsidRDefault="00C16419" w:rsidP="00C16419">
            <w:pPr>
              <w:pStyle w:val="Title"/>
              <w:jc w:val="left"/>
              <w:rPr>
                <w:rFonts w:ascii="Arial" w:hAnsi="Arial" w:cs="Arial"/>
                <w:b w:val="0"/>
                <w:sz w:val="22"/>
                <w:szCs w:val="22"/>
              </w:rPr>
            </w:pPr>
          </w:p>
          <w:p w14:paraId="0827CDDE" w14:textId="77777777" w:rsidR="00D8235D" w:rsidRPr="00BF617E" w:rsidRDefault="00D8235D" w:rsidP="00C16419">
            <w:pPr>
              <w:pStyle w:val="Title"/>
              <w:jc w:val="left"/>
              <w:rPr>
                <w:rFonts w:ascii="Arial" w:hAnsi="Arial" w:cs="Arial"/>
                <w:b w:val="0"/>
                <w:sz w:val="22"/>
                <w:szCs w:val="22"/>
              </w:rPr>
            </w:pPr>
          </w:p>
        </w:tc>
      </w:tr>
      <w:tr w:rsidR="00C16419" w:rsidRPr="00BF617E" w14:paraId="0827CDE1" w14:textId="77777777" w:rsidTr="00CC31C2">
        <w:tc>
          <w:tcPr>
            <w:tcW w:w="9923" w:type="dxa"/>
            <w:shd w:val="clear" w:color="auto" w:fill="auto"/>
          </w:tcPr>
          <w:p w14:paraId="0827CDE0"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Limitations to authorisation</w:t>
            </w:r>
          </w:p>
        </w:tc>
      </w:tr>
      <w:tr w:rsidR="00C16419" w:rsidRPr="00BF617E" w14:paraId="0827CDE5" w14:textId="77777777" w:rsidTr="00CC31C2">
        <w:trPr>
          <w:trHeight w:val="1561"/>
        </w:trPr>
        <w:tc>
          <w:tcPr>
            <w:tcW w:w="9923" w:type="dxa"/>
            <w:shd w:val="clear" w:color="auto" w:fill="auto"/>
          </w:tcPr>
          <w:p w14:paraId="0827CDE3" w14:textId="0C72F2BC" w:rsidR="00C16419" w:rsidRPr="00D8235D" w:rsidRDefault="00D8235D" w:rsidP="00C16419">
            <w:pPr>
              <w:pStyle w:val="Title"/>
              <w:jc w:val="left"/>
              <w:rPr>
                <w:rFonts w:ascii="Arial" w:hAnsi="Arial" w:cs="Arial"/>
                <w:b w:val="0"/>
                <w:color w:val="FF0000"/>
                <w:sz w:val="22"/>
                <w:szCs w:val="22"/>
              </w:rPr>
            </w:pPr>
            <w:permStart w:id="1651852204" w:edGrp="everyone"/>
            <w:r w:rsidRPr="00226272">
              <w:rPr>
                <w:rFonts w:ascii="Arial" w:hAnsi="Arial" w:cs="Arial"/>
                <w:b w:val="0"/>
                <w:color w:val="FF0000"/>
                <w:sz w:val="22"/>
                <w:szCs w:val="22"/>
              </w:rPr>
              <w:t>e</w:t>
            </w:r>
            <w:r w:rsidR="001E49C6">
              <w:rPr>
                <w:rFonts w:ascii="Arial" w:hAnsi="Arial" w:cs="Arial"/>
                <w:b w:val="0"/>
                <w:color w:val="FF0000"/>
                <w:sz w:val="22"/>
                <w:szCs w:val="22"/>
              </w:rPr>
              <w:t>.</w:t>
            </w:r>
            <w:r w:rsidRPr="00226272">
              <w:rPr>
                <w:rFonts w:ascii="Arial" w:hAnsi="Arial" w:cs="Arial"/>
                <w:b w:val="0"/>
                <w:color w:val="FF0000"/>
                <w:sz w:val="22"/>
                <w:szCs w:val="22"/>
              </w:rPr>
              <w:t>g</w:t>
            </w:r>
            <w:r w:rsidR="001E49C6">
              <w:rPr>
                <w:rFonts w:ascii="Arial" w:hAnsi="Arial" w:cs="Arial"/>
                <w:b w:val="0"/>
                <w:color w:val="FF0000"/>
                <w:sz w:val="22"/>
                <w:szCs w:val="22"/>
              </w:rPr>
              <w:t>.</w:t>
            </w:r>
            <w:r w:rsidRPr="00226272">
              <w:rPr>
                <w:rFonts w:ascii="Arial" w:hAnsi="Arial" w:cs="Arial"/>
                <w:b w:val="0"/>
                <w:color w:val="FF0000"/>
                <w:sz w:val="22"/>
                <w:szCs w:val="22"/>
              </w:rPr>
              <w:t xml:space="preserve"> Any local limitations the authorising organisation feels they need to apply in-line with the way services are commissioned locally. This organisation does not authorise the use of this PGD by …</w:t>
            </w:r>
            <w:r>
              <w:rPr>
                <w:rFonts w:ascii="Arial" w:hAnsi="Arial" w:cs="Arial"/>
                <w:b w:val="0"/>
                <w:color w:val="FF0000"/>
                <w:sz w:val="22"/>
                <w:szCs w:val="22"/>
              </w:rPr>
              <w:t>(Trust to complete).</w:t>
            </w:r>
          </w:p>
          <w:permEnd w:id="1651852204"/>
          <w:p w14:paraId="0827CDE4" w14:textId="77777777" w:rsidR="00C16419" w:rsidRPr="00BF617E" w:rsidRDefault="00C16419" w:rsidP="00C16419">
            <w:pPr>
              <w:pStyle w:val="Title"/>
              <w:jc w:val="left"/>
              <w:rPr>
                <w:rFonts w:ascii="Arial" w:hAnsi="Arial" w:cs="Arial"/>
                <w:b w:val="0"/>
                <w:sz w:val="22"/>
                <w:szCs w:val="22"/>
              </w:rPr>
            </w:pPr>
          </w:p>
        </w:tc>
      </w:tr>
    </w:tbl>
    <w:p w14:paraId="0827CDE6" w14:textId="77777777" w:rsidR="00C16419" w:rsidRDefault="00C16419" w:rsidP="00C16419">
      <w:pPr>
        <w:pStyle w:val="Title"/>
        <w:jc w:val="left"/>
        <w:rPr>
          <w:rFonts w:ascii="Arial" w:hAnsi="Arial" w:cs="Arial"/>
          <w:color w:val="FF0000"/>
          <w:sz w:val="22"/>
          <w:szCs w:val="22"/>
        </w:rPr>
      </w:pPr>
    </w:p>
    <w:tbl>
      <w:tblPr>
        <w:tblStyle w:val="TableGrid"/>
        <w:tblW w:w="0" w:type="auto"/>
        <w:tblInd w:w="108" w:type="dxa"/>
        <w:tblLook w:val="04A0" w:firstRow="1" w:lastRow="0" w:firstColumn="1" w:lastColumn="0" w:noHBand="0" w:noVBand="1"/>
      </w:tblPr>
      <w:tblGrid>
        <w:gridCol w:w="3197"/>
        <w:gridCol w:w="2369"/>
        <w:gridCol w:w="2366"/>
        <w:gridCol w:w="1814"/>
      </w:tblGrid>
      <w:tr w:rsidR="00C16419" w:rsidRPr="001D1F5D" w14:paraId="0827CDE8" w14:textId="77777777" w:rsidTr="00C16419">
        <w:tc>
          <w:tcPr>
            <w:tcW w:w="9923" w:type="dxa"/>
            <w:gridSpan w:val="4"/>
            <w:shd w:val="clear" w:color="auto" w:fill="EEECE1" w:themeFill="background2"/>
          </w:tcPr>
          <w:p w14:paraId="0827CDE7" w14:textId="77777777" w:rsidR="00C16419" w:rsidRPr="00080471" w:rsidRDefault="00C16419" w:rsidP="0019583C">
            <w:pPr>
              <w:pStyle w:val="Title"/>
              <w:jc w:val="left"/>
              <w:rPr>
                <w:rFonts w:ascii="Arial" w:hAnsi="Arial" w:cs="Arial"/>
                <w:szCs w:val="24"/>
              </w:rPr>
            </w:pPr>
            <w:r w:rsidRPr="00080471">
              <w:rPr>
                <w:rFonts w:ascii="Arial" w:hAnsi="Arial" w:cs="Arial"/>
                <w:szCs w:val="24"/>
              </w:rPr>
              <w:t xml:space="preserve">Organisational </w:t>
            </w:r>
            <w:r>
              <w:rPr>
                <w:rFonts w:ascii="Arial" w:hAnsi="Arial" w:cs="Arial"/>
                <w:szCs w:val="24"/>
              </w:rPr>
              <w:t>a</w:t>
            </w:r>
            <w:r w:rsidRPr="00080471">
              <w:rPr>
                <w:rFonts w:ascii="Arial" w:hAnsi="Arial" w:cs="Arial"/>
                <w:szCs w:val="24"/>
              </w:rPr>
              <w:t xml:space="preserve">pproval </w:t>
            </w:r>
          </w:p>
        </w:tc>
      </w:tr>
      <w:tr w:rsidR="00C16419" w:rsidRPr="001D1F5D" w14:paraId="0827CDED" w14:textId="77777777" w:rsidTr="00663B19">
        <w:tc>
          <w:tcPr>
            <w:tcW w:w="3261" w:type="dxa"/>
            <w:tcBorders>
              <w:bottom w:val="single" w:sz="4" w:space="0" w:color="auto"/>
            </w:tcBorders>
            <w:shd w:val="clear" w:color="auto" w:fill="EEECE1" w:themeFill="background2"/>
          </w:tcPr>
          <w:p w14:paraId="0827CDE9" w14:textId="77777777" w:rsidR="00C16419" w:rsidRPr="00080471" w:rsidRDefault="00C16419" w:rsidP="00C16419">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0827CDEA" w14:textId="77777777" w:rsidR="00C16419" w:rsidRPr="00080471" w:rsidRDefault="00C16419" w:rsidP="00C16419">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0827CDEB" w14:textId="77777777" w:rsidR="00C16419" w:rsidRPr="00080471" w:rsidRDefault="00C16419" w:rsidP="00C16419">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0827CDEC" w14:textId="77777777" w:rsidR="00C16419" w:rsidRPr="00080471" w:rsidRDefault="00C16419" w:rsidP="00C16419">
            <w:pPr>
              <w:pStyle w:val="Title"/>
              <w:jc w:val="left"/>
              <w:rPr>
                <w:rFonts w:ascii="Arial" w:hAnsi="Arial" w:cs="Arial"/>
                <w:szCs w:val="24"/>
              </w:rPr>
            </w:pPr>
            <w:r w:rsidRPr="00080471">
              <w:rPr>
                <w:rFonts w:ascii="Arial" w:hAnsi="Arial" w:cs="Arial"/>
                <w:szCs w:val="24"/>
              </w:rPr>
              <w:t>Date</w:t>
            </w:r>
          </w:p>
        </w:tc>
      </w:tr>
      <w:tr w:rsidR="00C16419" w:rsidRPr="001D1F5D" w14:paraId="0827CDF2" w14:textId="77777777" w:rsidTr="00CC31C2">
        <w:tc>
          <w:tcPr>
            <w:tcW w:w="3261" w:type="dxa"/>
            <w:shd w:val="clear" w:color="auto" w:fill="auto"/>
          </w:tcPr>
          <w:p w14:paraId="20C2F2D2" w14:textId="77777777" w:rsidR="00F35C44" w:rsidRPr="00D51D3E" w:rsidRDefault="00F35C44" w:rsidP="00F35C44">
            <w:pPr>
              <w:pStyle w:val="Title"/>
              <w:jc w:val="left"/>
              <w:rPr>
                <w:rFonts w:ascii="Arial" w:hAnsi="Arial" w:cs="Arial"/>
                <w:b w:val="0"/>
                <w:color w:val="FF0000"/>
                <w:sz w:val="22"/>
                <w:szCs w:val="22"/>
              </w:rPr>
            </w:pPr>
            <w:permStart w:id="399007573" w:edGrp="everyone" w:colFirst="0" w:colLast="0"/>
            <w:permStart w:id="516388385" w:edGrp="everyone" w:colFirst="1" w:colLast="1"/>
            <w:permStart w:id="638151691" w:edGrp="everyone" w:colFirst="2" w:colLast="2"/>
            <w:permStart w:id="714694916" w:edGrp="everyone" w:colFirst="3" w:colLast="3"/>
            <w:r w:rsidRPr="00D51D3E">
              <w:rPr>
                <w:rFonts w:ascii="Arial" w:hAnsi="Arial" w:cs="Arial"/>
                <w:b w:val="0"/>
                <w:color w:val="FF0000"/>
                <w:sz w:val="22"/>
                <w:szCs w:val="22"/>
              </w:rPr>
              <w:t>Trust to enter details</w:t>
            </w:r>
            <w:r>
              <w:rPr>
                <w:rFonts w:ascii="Arial" w:hAnsi="Arial" w:cs="Arial"/>
                <w:b w:val="0"/>
                <w:color w:val="FF0000"/>
                <w:sz w:val="22"/>
                <w:szCs w:val="22"/>
              </w:rPr>
              <w:t xml:space="preserve"> here</w:t>
            </w:r>
          </w:p>
          <w:p w14:paraId="0827CDEE" w14:textId="30CF6E30" w:rsidR="003358B9" w:rsidRPr="003358B9" w:rsidRDefault="003358B9" w:rsidP="00CC31C2">
            <w:pPr>
              <w:pStyle w:val="Title"/>
              <w:jc w:val="left"/>
              <w:rPr>
                <w:rFonts w:ascii="Arial" w:hAnsi="Arial" w:cs="Arial"/>
                <w:b w:val="0"/>
                <w:sz w:val="22"/>
                <w:szCs w:val="22"/>
              </w:rPr>
            </w:pPr>
          </w:p>
        </w:tc>
        <w:tc>
          <w:tcPr>
            <w:tcW w:w="2409" w:type="dxa"/>
            <w:shd w:val="clear" w:color="auto" w:fill="auto"/>
          </w:tcPr>
          <w:p w14:paraId="0827CDEF"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c>
          <w:tcPr>
            <w:tcW w:w="2410" w:type="dxa"/>
            <w:shd w:val="clear" w:color="auto" w:fill="auto"/>
          </w:tcPr>
          <w:p w14:paraId="0827CDF0"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c>
          <w:tcPr>
            <w:tcW w:w="1843" w:type="dxa"/>
            <w:shd w:val="clear" w:color="auto" w:fill="auto"/>
          </w:tcPr>
          <w:p w14:paraId="0827CDF1"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r>
      <w:permEnd w:id="399007573"/>
      <w:permEnd w:id="516388385"/>
      <w:permEnd w:id="638151691"/>
      <w:permEnd w:id="714694916"/>
    </w:tbl>
    <w:p w14:paraId="0827CDF3" w14:textId="77777777" w:rsidR="00C16419" w:rsidRPr="001D1F5D" w:rsidRDefault="00C16419" w:rsidP="00CC31C2">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196"/>
        <w:gridCol w:w="2369"/>
        <w:gridCol w:w="2367"/>
        <w:gridCol w:w="1814"/>
      </w:tblGrid>
      <w:tr w:rsidR="00C16419" w:rsidRPr="001D1F5D" w14:paraId="0827CDF5" w14:textId="77777777" w:rsidTr="00C16419">
        <w:tc>
          <w:tcPr>
            <w:tcW w:w="9923" w:type="dxa"/>
            <w:gridSpan w:val="4"/>
            <w:shd w:val="clear" w:color="auto" w:fill="EEECE1" w:themeFill="background2"/>
          </w:tcPr>
          <w:p w14:paraId="0827CDF4" w14:textId="77777777" w:rsidR="00C16419" w:rsidRPr="00080471" w:rsidRDefault="00C16419" w:rsidP="00CC31C2">
            <w:pPr>
              <w:pStyle w:val="Title"/>
              <w:jc w:val="left"/>
              <w:rPr>
                <w:rFonts w:ascii="Arial" w:hAnsi="Arial" w:cs="Arial"/>
                <w:szCs w:val="24"/>
              </w:rPr>
            </w:pPr>
            <w:r w:rsidRPr="00080471">
              <w:rPr>
                <w:rFonts w:ascii="Arial" w:hAnsi="Arial" w:cs="Arial"/>
                <w:szCs w:val="24"/>
              </w:rPr>
              <w:t>Additional signator</w:t>
            </w:r>
            <w:r w:rsidR="0019583C">
              <w:rPr>
                <w:rFonts w:ascii="Arial" w:hAnsi="Arial" w:cs="Arial"/>
                <w:szCs w:val="24"/>
              </w:rPr>
              <w:t xml:space="preserve">ies according to Trust </w:t>
            </w:r>
            <w:r w:rsidRPr="00080471">
              <w:rPr>
                <w:rFonts w:ascii="Arial" w:hAnsi="Arial" w:cs="Arial"/>
                <w:szCs w:val="24"/>
              </w:rPr>
              <w:t>policy</w:t>
            </w:r>
          </w:p>
        </w:tc>
      </w:tr>
      <w:tr w:rsidR="00C16419" w:rsidRPr="001D1F5D" w14:paraId="0827CDFA" w14:textId="77777777" w:rsidTr="00663B19">
        <w:tc>
          <w:tcPr>
            <w:tcW w:w="3261" w:type="dxa"/>
            <w:tcBorders>
              <w:bottom w:val="single" w:sz="4" w:space="0" w:color="auto"/>
            </w:tcBorders>
            <w:shd w:val="clear" w:color="auto" w:fill="EEECE1" w:themeFill="background2"/>
          </w:tcPr>
          <w:p w14:paraId="0827CDF6" w14:textId="77777777" w:rsidR="00C16419" w:rsidRPr="00080471" w:rsidRDefault="00C16419" w:rsidP="00CC31C2">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0827CDF7" w14:textId="77777777" w:rsidR="00C16419" w:rsidRPr="00080471" w:rsidRDefault="00C16419" w:rsidP="00CC31C2">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0827CDF8" w14:textId="77777777" w:rsidR="00C16419" w:rsidRPr="00080471" w:rsidRDefault="00C16419" w:rsidP="00CC31C2">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0827CDF9" w14:textId="77777777" w:rsidR="00C16419" w:rsidRPr="00080471" w:rsidRDefault="00C16419" w:rsidP="00CC31C2">
            <w:pPr>
              <w:pStyle w:val="Title"/>
              <w:jc w:val="left"/>
              <w:rPr>
                <w:rFonts w:ascii="Arial" w:hAnsi="Arial" w:cs="Arial"/>
                <w:szCs w:val="24"/>
              </w:rPr>
            </w:pPr>
            <w:r w:rsidRPr="00080471">
              <w:rPr>
                <w:rFonts w:ascii="Arial" w:hAnsi="Arial" w:cs="Arial"/>
                <w:szCs w:val="24"/>
              </w:rPr>
              <w:t>Date</w:t>
            </w:r>
          </w:p>
        </w:tc>
      </w:tr>
      <w:tr w:rsidR="00C16419" w14:paraId="0827CE07" w14:textId="77777777" w:rsidTr="00CC31C2">
        <w:tc>
          <w:tcPr>
            <w:tcW w:w="3261" w:type="dxa"/>
            <w:shd w:val="clear" w:color="auto" w:fill="auto"/>
          </w:tcPr>
          <w:p w14:paraId="0827CDFB" w14:textId="77777777" w:rsidR="00C16419" w:rsidRPr="002B4B88" w:rsidRDefault="00C16419" w:rsidP="00CC31C2">
            <w:pPr>
              <w:pStyle w:val="Title"/>
              <w:jc w:val="left"/>
              <w:rPr>
                <w:rFonts w:ascii="Arial" w:hAnsi="Arial" w:cs="Arial"/>
                <w:sz w:val="22"/>
                <w:szCs w:val="22"/>
              </w:rPr>
            </w:pPr>
            <w:permStart w:id="1387624351" w:edGrp="everyone" w:colFirst="0" w:colLast="0"/>
            <w:permStart w:id="651441196" w:edGrp="everyone" w:colFirst="1" w:colLast="1"/>
            <w:permStart w:id="239752134" w:edGrp="everyone" w:colFirst="2" w:colLast="2"/>
            <w:permStart w:id="1089558111" w:edGrp="everyone" w:colFirst="3" w:colLast="3"/>
          </w:p>
          <w:p w14:paraId="0827CDFC" w14:textId="77777777" w:rsidR="00C16419" w:rsidRPr="002B4B88" w:rsidRDefault="00C16419" w:rsidP="00CC31C2">
            <w:pPr>
              <w:pStyle w:val="Title"/>
              <w:jc w:val="left"/>
              <w:rPr>
                <w:rFonts w:ascii="Arial" w:hAnsi="Arial" w:cs="Arial"/>
                <w:sz w:val="22"/>
                <w:szCs w:val="22"/>
              </w:rPr>
            </w:pPr>
          </w:p>
          <w:p w14:paraId="0827CDFD"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0827CDFE" w14:textId="77777777" w:rsidR="00C16419" w:rsidRPr="002B4B88" w:rsidRDefault="00C16419" w:rsidP="00CC31C2">
            <w:pPr>
              <w:pStyle w:val="Title"/>
              <w:jc w:val="left"/>
              <w:rPr>
                <w:rFonts w:ascii="Arial" w:hAnsi="Arial" w:cs="Arial"/>
                <w:sz w:val="22"/>
                <w:szCs w:val="22"/>
              </w:rPr>
            </w:pPr>
          </w:p>
          <w:p w14:paraId="0827CDFF" w14:textId="77777777" w:rsidR="00C16419" w:rsidRPr="002B4B88" w:rsidRDefault="00C16419" w:rsidP="00CC31C2">
            <w:pPr>
              <w:pStyle w:val="Title"/>
              <w:jc w:val="left"/>
              <w:rPr>
                <w:rFonts w:ascii="Arial" w:hAnsi="Arial" w:cs="Arial"/>
                <w:sz w:val="22"/>
                <w:szCs w:val="22"/>
              </w:rPr>
            </w:pPr>
          </w:p>
          <w:p w14:paraId="0827CE00"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0827CE01" w14:textId="77777777" w:rsidR="00C16419" w:rsidRPr="002B4B88" w:rsidRDefault="00C16419" w:rsidP="00CC31C2">
            <w:pPr>
              <w:pStyle w:val="Title"/>
              <w:jc w:val="left"/>
              <w:rPr>
                <w:rFonts w:ascii="Arial" w:hAnsi="Arial" w:cs="Arial"/>
                <w:sz w:val="22"/>
                <w:szCs w:val="22"/>
              </w:rPr>
            </w:pPr>
          </w:p>
          <w:p w14:paraId="0827CE02" w14:textId="77777777" w:rsidR="00C16419" w:rsidRPr="002B4B88" w:rsidRDefault="00C16419" w:rsidP="00CC31C2">
            <w:pPr>
              <w:pStyle w:val="Title"/>
              <w:jc w:val="left"/>
              <w:rPr>
                <w:rFonts w:ascii="Arial" w:hAnsi="Arial" w:cs="Arial"/>
                <w:sz w:val="22"/>
                <w:szCs w:val="22"/>
              </w:rPr>
            </w:pPr>
          </w:p>
          <w:p w14:paraId="0827CE03"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0827CE04" w14:textId="77777777" w:rsidR="00C16419" w:rsidRPr="002B4B88" w:rsidRDefault="00C16419" w:rsidP="00CC31C2">
            <w:pPr>
              <w:pStyle w:val="Title"/>
              <w:jc w:val="left"/>
              <w:rPr>
                <w:rFonts w:ascii="Arial" w:hAnsi="Arial" w:cs="Arial"/>
                <w:sz w:val="22"/>
                <w:szCs w:val="22"/>
              </w:rPr>
            </w:pPr>
          </w:p>
          <w:p w14:paraId="0827CE05" w14:textId="77777777" w:rsidR="00C16419" w:rsidRPr="002B4B88" w:rsidRDefault="00C16419" w:rsidP="00CC31C2">
            <w:pPr>
              <w:pStyle w:val="Title"/>
              <w:jc w:val="left"/>
              <w:rPr>
                <w:rFonts w:ascii="Arial" w:hAnsi="Arial" w:cs="Arial"/>
                <w:sz w:val="22"/>
                <w:szCs w:val="22"/>
              </w:rPr>
            </w:pPr>
          </w:p>
          <w:p w14:paraId="0827CE06"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0827CE14" w14:textId="77777777" w:rsidTr="00CC31C2">
        <w:tc>
          <w:tcPr>
            <w:tcW w:w="3261" w:type="dxa"/>
            <w:shd w:val="clear" w:color="auto" w:fill="auto"/>
          </w:tcPr>
          <w:p w14:paraId="0827CE08" w14:textId="77777777" w:rsidR="00C16419" w:rsidRPr="002B4B88" w:rsidRDefault="00C16419" w:rsidP="00CC31C2">
            <w:pPr>
              <w:pStyle w:val="Title"/>
              <w:jc w:val="left"/>
              <w:rPr>
                <w:rFonts w:ascii="Arial" w:hAnsi="Arial" w:cs="Arial"/>
                <w:sz w:val="22"/>
                <w:szCs w:val="22"/>
              </w:rPr>
            </w:pPr>
            <w:permStart w:id="778382753" w:edGrp="everyone" w:colFirst="0" w:colLast="0"/>
            <w:permStart w:id="2120094447" w:edGrp="everyone" w:colFirst="1" w:colLast="1"/>
            <w:permStart w:id="119158477" w:edGrp="everyone" w:colFirst="2" w:colLast="2"/>
            <w:permStart w:id="1433277586" w:edGrp="everyone" w:colFirst="3" w:colLast="3"/>
            <w:permEnd w:id="1387624351"/>
            <w:permEnd w:id="651441196"/>
            <w:permEnd w:id="239752134"/>
            <w:permEnd w:id="1089558111"/>
          </w:p>
          <w:p w14:paraId="0827CE09" w14:textId="77777777" w:rsidR="00C16419" w:rsidRPr="002B4B88" w:rsidRDefault="00C16419" w:rsidP="00CC31C2">
            <w:pPr>
              <w:pStyle w:val="Title"/>
              <w:jc w:val="left"/>
              <w:rPr>
                <w:rFonts w:ascii="Arial" w:hAnsi="Arial" w:cs="Arial"/>
                <w:sz w:val="22"/>
                <w:szCs w:val="22"/>
              </w:rPr>
            </w:pPr>
          </w:p>
          <w:p w14:paraId="0827CE0A"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0827CE0B" w14:textId="77777777" w:rsidR="00C16419" w:rsidRPr="002B4B88" w:rsidRDefault="00C16419" w:rsidP="00CC31C2">
            <w:pPr>
              <w:pStyle w:val="Title"/>
              <w:jc w:val="left"/>
              <w:rPr>
                <w:rFonts w:ascii="Arial" w:hAnsi="Arial" w:cs="Arial"/>
                <w:sz w:val="22"/>
                <w:szCs w:val="22"/>
              </w:rPr>
            </w:pPr>
          </w:p>
          <w:p w14:paraId="0827CE0C" w14:textId="77777777" w:rsidR="00C16419" w:rsidRPr="002B4B88" w:rsidRDefault="00C16419" w:rsidP="00CC31C2">
            <w:pPr>
              <w:pStyle w:val="Title"/>
              <w:jc w:val="left"/>
              <w:rPr>
                <w:rFonts w:ascii="Arial" w:hAnsi="Arial" w:cs="Arial"/>
                <w:sz w:val="22"/>
                <w:szCs w:val="22"/>
              </w:rPr>
            </w:pPr>
          </w:p>
          <w:p w14:paraId="0827CE0D"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0827CE0E" w14:textId="77777777" w:rsidR="00C16419" w:rsidRPr="002B4B88" w:rsidRDefault="00C16419" w:rsidP="00CC31C2">
            <w:pPr>
              <w:pStyle w:val="Title"/>
              <w:jc w:val="left"/>
              <w:rPr>
                <w:rFonts w:ascii="Arial" w:hAnsi="Arial" w:cs="Arial"/>
                <w:sz w:val="22"/>
                <w:szCs w:val="22"/>
              </w:rPr>
            </w:pPr>
          </w:p>
          <w:p w14:paraId="0827CE0F" w14:textId="77777777" w:rsidR="00C16419" w:rsidRPr="002B4B88" w:rsidRDefault="00C16419" w:rsidP="00CC31C2">
            <w:pPr>
              <w:pStyle w:val="Title"/>
              <w:jc w:val="left"/>
              <w:rPr>
                <w:rFonts w:ascii="Arial" w:hAnsi="Arial" w:cs="Arial"/>
                <w:sz w:val="22"/>
                <w:szCs w:val="22"/>
              </w:rPr>
            </w:pPr>
          </w:p>
          <w:p w14:paraId="0827CE10"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0827CE11" w14:textId="77777777" w:rsidR="00C16419" w:rsidRPr="002B4B88" w:rsidRDefault="00C16419" w:rsidP="00CC31C2">
            <w:pPr>
              <w:pStyle w:val="Title"/>
              <w:jc w:val="left"/>
              <w:rPr>
                <w:rFonts w:ascii="Arial" w:hAnsi="Arial" w:cs="Arial"/>
                <w:sz w:val="22"/>
                <w:szCs w:val="22"/>
              </w:rPr>
            </w:pPr>
          </w:p>
          <w:p w14:paraId="0827CE12" w14:textId="77777777" w:rsidR="00C16419" w:rsidRPr="002B4B88" w:rsidRDefault="00C16419" w:rsidP="00CC31C2">
            <w:pPr>
              <w:pStyle w:val="Title"/>
              <w:jc w:val="left"/>
              <w:rPr>
                <w:rFonts w:ascii="Arial" w:hAnsi="Arial" w:cs="Arial"/>
                <w:sz w:val="22"/>
                <w:szCs w:val="22"/>
              </w:rPr>
            </w:pPr>
          </w:p>
          <w:p w14:paraId="0827CE13"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0827CE21" w14:textId="77777777" w:rsidTr="00CC31C2">
        <w:tc>
          <w:tcPr>
            <w:tcW w:w="3261" w:type="dxa"/>
            <w:shd w:val="clear" w:color="auto" w:fill="auto"/>
          </w:tcPr>
          <w:p w14:paraId="0827CE15" w14:textId="77777777" w:rsidR="00C16419" w:rsidRPr="002B4B88" w:rsidRDefault="00C16419" w:rsidP="00CC31C2">
            <w:pPr>
              <w:pStyle w:val="Title"/>
              <w:jc w:val="left"/>
              <w:rPr>
                <w:rFonts w:ascii="Arial" w:hAnsi="Arial" w:cs="Arial"/>
                <w:sz w:val="22"/>
                <w:szCs w:val="22"/>
              </w:rPr>
            </w:pPr>
            <w:permStart w:id="989279002" w:edGrp="everyone" w:colFirst="0" w:colLast="0"/>
            <w:permStart w:id="1649762893" w:edGrp="everyone" w:colFirst="1" w:colLast="1"/>
            <w:permStart w:id="1480796621" w:edGrp="everyone" w:colFirst="2" w:colLast="2"/>
            <w:permStart w:id="1826701278" w:edGrp="everyone" w:colFirst="3" w:colLast="3"/>
            <w:permEnd w:id="778382753"/>
            <w:permEnd w:id="2120094447"/>
            <w:permEnd w:id="119158477"/>
            <w:permEnd w:id="1433277586"/>
          </w:p>
          <w:p w14:paraId="0827CE16" w14:textId="77777777" w:rsidR="00C16419" w:rsidRPr="002B4B88" w:rsidRDefault="00C16419" w:rsidP="00CC31C2">
            <w:pPr>
              <w:pStyle w:val="Title"/>
              <w:jc w:val="left"/>
              <w:rPr>
                <w:rFonts w:ascii="Arial" w:hAnsi="Arial" w:cs="Arial"/>
                <w:sz w:val="22"/>
                <w:szCs w:val="22"/>
              </w:rPr>
            </w:pPr>
          </w:p>
          <w:p w14:paraId="0827CE17"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0827CE18" w14:textId="77777777" w:rsidR="00C16419" w:rsidRPr="002B4B88" w:rsidRDefault="00C16419" w:rsidP="00CC31C2">
            <w:pPr>
              <w:pStyle w:val="Title"/>
              <w:jc w:val="left"/>
              <w:rPr>
                <w:rFonts w:ascii="Arial" w:hAnsi="Arial" w:cs="Arial"/>
                <w:sz w:val="22"/>
                <w:szCs w:val="22"/>
              </w:rPr>
            </w:pPr>
          </w:p>
          <w:p w14:paraId="0827CE19" w14:textId="77777777" w:rsidR="00C16419" w:rsidRPr="002B4B88" w:rsidRDefault="00C16419" w:rsidP="00CC31C2">
            <w:pPr>
              <w:pStyle w:val="Title"/>
              <w:jc w:val="left"/>
              <w:rPr>
                <w:rFonts w:ascii="Arial" w:hAnsi="Arial" w:cs="Arial"/>
                <w:sz w:val="22"/>
                <w:szCs w:val="22"/>
              </w:rPr>
            </w:pPr>
          </w:p>
          <w:p w14:paraId="0827CE1A"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0827CE1B" w14:textId="77777777" w:rsidR="00C16419" w:rsidRPr="002B4B88" w:rsidRDefault="00C16419" w:rsidP="00CC31C2">
            <w:pPr>
              <w:pStyle w:val="Title"/>
              <w:jc w:val="left"/>
              <w:rPr>
                <w:rFonts w:ascii="Arial" w:hAnsi="Arial" w:cs="Arial"/>
                <w:sz w:val="22"/>
                <w:szCs w:val="22"/>
              </w:rPr>
            </w:pPr>
          </w:p>
          <w:p w14:paraId="0827CE1C" w14:textId="77777777" w:rsidR="00C16419" w:rsidRPr="002B4B88" w:rsidRDefault="00C16419" w:rsidP="00CC31C2">
            <w:pPr>
              <w:pStyle w:val="Title"/>
              <w:jc w:val="left"/>
              <w:rPr>
                <w:rFonts w:ascii="Arial" w:hAnsi="Arial" w:cs="Arial"/>
                <w:sz w:val="22"/>
                <w:szCs w:val="22"/>
              </w:rPr>
            </w:pPr>
          </w:p>
          <w:p w14:paraId="0827CE1D"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0827CE1E" w14:textId="77777777" w:rsidR="00C16419" w:rsidRPr="002B4B88" w:rsidRDefault="00C16419" w:rsidP="00CC31C2">
            <w:pPr>
              <w:pStyle w:val="Title"/>
              <w:jc w:val="left"/>
              <w:rPr>
                <w:rFonts w:ascii="Arial" w:hAnsi="Arial" w:cs="Arial"/>
                <w:sz w:val="22"/>
                <w:szCs w:val="22"/>
              </w:rPr>
            </w:pPr>
          </w:p>
          <w:p w14:paraId="0827CE1F" w14:textId="77777777" w:rsidR="00C16419" w:rsidRPr="002B4B88" w:rsidRDefault="00C16419" w:rsidP="00CC31C2">
            <w:pPr>
              <w:pStyle w:val="Title"/>
              <w:jc w:val="left"/>
              <w:rPr>
                <w:rFonts w:ascii="Arial" w:hAnsi="Arial" w:cs="Arial"/>
                <w:sz w:val="22"/>
                <w:szCs w:val="22"/>
              </w:rPr>
            </w:pPr>
          </w:p>
          <w:p w14:paraId="0827CE20"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0827CE2E" w14:textId="77777777" w:rsidTr="00CC31C2">
        <w:tc>
          <w:tcPr>
            <w:tcW w:w="3261" w:type="dxa"/>
            <w:shd w:val="clear" w:color="auto" w:fill="auto"/>
          </w:tcPr>
          <w:p w14:paraId="0827CE22" w14:textId="77777777" w:rsidR="00C16419" w:rsidRPr="002B4B88" w:rsidRDefault="00C16419" w:rsidP="00CC31C2">
            <w:pPr>
              <w:pStyle w:val="Title"/>
              <w:jc w:val="left"/>
              <w:rPr>
                <w:rFonts w:ascii="Arial" w:hAnsi="Arial" w:cs="Arial"/>
                <w:sz w:val="22"/>
                <w:szCs w:val="22"/>
              </w:rPr>
            </w:pPr>
            <w:permStart w:id="1108887197" w:edGrp="everyone" w:colFirst="0" w:colLast="0"/>
            <w:permStart w:id="2096848698" w:edGrp="everyone" w:colFirst="1" w:colLast="1"/>
            <w:permStart w:id="1200388078" w:edGrp="everyone" w:colFirst="2" w:colLast="2"/>
            <w:permStart w:id="701498909" w:edGrp="everyone" w:colFirst="3" w:colLast="3"/>
            <w:permEnd w:id="989279002"/>
            <w:permEnd w:id="1649762893"/>
            <w:permEnd w:id="1480796621"/>
            <w:permEnd w:id="1826701278"/>
          </w:p>
          <w:p w14:paraId="0827CE23" w14:textId="77777777" w:rsidR="00C16419" w:rsidRPr="002B4B88" w:rsidRDefault="00C16419" w:rsidP="00CC31C2">
            <w:pPr>
              <w:pStyle w:val="Title"/>
              <w:jc w:val="left"/>
              <w:rPr>
                <w:rFonts w:ascii="Arial" w:hAnsi="Arial" w:cs="Arial"/>
                <w:sz w:val="22"/>
                <w:szCs w:val="22"/>
              </w:rPr>
            </w:pPr>
          </w:p>
          <w:p w14:paraId="0827CE24"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0827CE25" w14:textId="77777777" w:rsidR="00C16419" w:rsidRPr="002B4B88" w:rsidRDefault="00C16419" w:rsidP="00CC31C2">
            <w:pPr>
              <w:pStyle w:val="Title"/>
              <w:jc w:val="left"/>
              <w:rPr>
                <w:rFonts w:ascii="Arial" w:hAnsi="Arial" w:cs="Arial"/>
                <w:sz w:val="22"/>
                <w:szCs w:val="22"/>
              </w:rPr>
            </w:pPr>
          </w:p>
          <w:p w14:paraId="0827CE26" w14:textId="77777777" w:rsidR="00C16419" w:rsidRPr="002B4B88" w:rsidRDefault="00C16419" w:rsidP="00CC31C2">
            <w:pPr>
              <w:pStyle w:val="Title"/>
              <w:jc w:val="left"/>
              <w:rPr>
                <w:rFonts w:ascii="Arial" w:hAnsi="Arial" w:cs="Arial"/>
                <w:sz w:val="22"/>
                <w:szCs w:val="22"/>
              </w:rPr>
            </w:pPr>
          </w:p>
          <w:p w14:paraId="0827CE27"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0827CE28" w14:textId="77777777" w:rsidR="00C16419" w:rsidRPr="002B4B88" w:rsidRDefault="00C16419" w:rsidP="00CC31C2">
            <w:pPr>
              <w:pStyle w:val="Title"/>
              <w:jc w:val="left"/>
              <w:rPr>
                <w:rFonts w:ascii="Arial" w:hAnsi="Arial" w:cs="Arial"/>
                <w:sz w:val="22"/>
                <w:szCs w:val="22"/>
              </w:rPr>
            </w:pPr>
          </w:p>
          <w:p w14:paraId="0827CE29" w14:textId="77777777" w:rsidR="00C16419" w:rsidRPr="002B4B88" w:rsidRDefault="00C16419" w:rsidP="00CC31C2">
            <w:pPr>
              <w:pStyle w:val="Title"/>
              <w:jc w:val="left"/>
              <w:rPr>
                <w:rFonts w:ascii="Arial" w:hAnsi="Arial" w:cs="Arial"/>
                <w:sz w:val="22"/>
                <w:szCs w:val="22"/>
              </w:rPr>
            </w:pPr>
          </w:p>
          <w:p w14:paraId="0827CE2A"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0827CE2B" w14:textId="77777777" w:rsidR="00C16419" w:rsidRPr="002B4B88" w:rsidRDefault="00C16419" w:rsidP="00CC31C2">
            <w:pPr>
              <w:pStyle w:val="Title"/>
              <w:jc w:val="left"/>
              <w:rPr>
                <w:rFonts w:ascii="Arial" w:hAnsi="Arial" w:cs="Arial"/>
                <w:sz w:val="22"/>
                <w:szCs w:val="22"/>
              </w:rPr>
            </w:pPr>
          </w:p>
          <w:p w14:paraId="0827CE2C" w14:textId="77777777" w:rsidR="00C16419" w:rsidRPr="002B4B88" w:rsidRDefault="00C16419" w:rsidP="00CC31C2">
            <w:pPr>
              <w:pStyle w:val="Title"/>
              <w:jc w:val="left"/>
              <w:rPr>
                <w:rFonts w:ascii="Arial" w:hAnsi="Arial" w:cs="Arial"/>
                <w:sz w:val="22"/>
                <w:szCs w:val="22"/>
              </w:rPr>
            </w:pPr>
          </w:p>
          <w:p w14:paraId="0827CE2D"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permEnd w:id="1108887197"/>
      <w:permEnd w:id="2096848698"/>
      <w:permEnd w:id="1200388078"/>
      <w:permEnd w:id="701498909"/>
    </w:tbl>
    <w:p w14:paraId="0827CE2F" w14:textId="77777777" w:rsidR="00C16419" w:rsidRDefault="00C16419" w:rsidP="00C16419">
      <w:pPr>
        <w:jc w:val="both"/>
        <w:rPr>
          <w:rFonts w:cs="Arial"/>
          <w:sz w:val="22"/>
          <w:szCs w:val="22"/>
        </w:rPr>
      </w:pPr>
    </w:p>
    <w:p w14:paraId="0827CE30" w14:textId="51FBD6A0" w:rsidR="004564CA" w:rsidRDefault="00566DC4" w:rsidP="003358B9">
      <w:pPr>
        <w:pStyle w:val="ListParagraph"/>
        <w:overflowPunct/>
        <w:autoSpaceDE/>
        <w:autoSpaceDN/>
        <w:adjustRightInd/>
        <w:ind w:left="360"/>
        <w:textAlignment w:val="auto"/>
        <w:rPr>
          <w:b/>
        </w:rPr>
      </w:pPr>
      <w:hyperlink w:anchor="section7" w:history="1">
        <w:r w:rsidR="00C16419" w:rsidRPr="00D8235D">
          <w:rPr>
            <w:rStyle w:val="Hyperlink"/>
            <w:rFonts w:cs="Arial"/>
            <w:szCs w:val="24"/>
          </w:rPr>
          <w:t>Section 7</w:t>
        </w:r>
      </w:hyperlink>
      <w:r w:rsidR="00C16419">
        <w:rPr>
          <w:rFonts w:cs="Arial"/>
          <w:szCs w:val="24"/>
        </w:rPr>
        <w:t xml:space="preserve"> provides a p</w:t>
      </w:r>
      <w:r w:rsidR="00C16419" w:rsidRPr="00080471">
        <w:rPr>
          <w:rFonts w:cs="Arial"/>
          <w:szCs w:val="24"/>
        </w:rPr>
        <w:t xml:space="preserve">ractitioner </w:t>
      </w:r>
      <w:r w:rsidR="00C16419">
        <w:rPr>
          <w:rFonts w:cs="Arial"/>
          <w:szCs w:val="24"/>
        </w:rPr>
        <w:t>a</w:t>
      </w:r>
      <w:r w:rsidR="00C16419" w:rsidRPr="00080471">
        <w:rPr>
          <w:rFonts w:cs="Arial"/>
          <w:szCs w:val="24"/>
        </w:rPr>
        <w:t>uthorisation sheet</w:t>
      </w:r>
      <w:r w:rsidR="00C16419">
        <w:rPr>
          <w:rFonts w:cs="Arial"/>
          <w:szCs w:val="24"/>
        </w:rPr>
        <w:t xml:space="preserve">. Individual practitioners must be authorised by name to work to this PGD. Alternative practitioner authorisation sheets may be used where appropriate in accordance with local policy </w:t>
      </w:r>
      <w:r w:rsidR="00C16419" w:rsidRPr="00080471">
        <w:rPr>
          <w:rFonts w:cs="Arial"/>
          <w:szCs w:val="24"/>
        </w:rPr>
        <w:t>but this should be an individual agreement</w:t>
      </w:r>
      <w:r w:rsidR="00C16419">
        <w:rPr>
          <w:rFonts w:cs="Arial"/>
          <w:szCs w:val="24"/>
        </w:rPr>
        <w:t xml:space="preserve"> or a multiple practitioner authorisation sheet</w:t>
      </w:r>
      <w:r w:rsidR="00C16419" w:rsidRPr="00080471">
        <w:rPr>
          <w:rFonts w:cs="Arial"/>
          <w:szCs w:val="24"/>
        </w:rPr>
        <w:t xml:space="preserve"> as included at the end of this PGD.</w:t>
      </w:r>
      <w:r w:rsidR="004564CA">
        <w:br w:type="page"/>
      </w:r>
    </w:p>
    <w:p w14:paraId="0827CE31" w14:textId="77777777" w:rsidR="003225CC" w:rsidRDefault="00090520" w:rsidP="00090520">
      <w:pPr>
        <w:pStyle w:val="Heading4"/>
        <w:ind w:left="360"/>
        <w:contextualSpacing/>
        <w:rPr>
          <w:rFonts w:ascii="Arial" w:hAnsi="Arial" w:cs="Arial"/>
          <w:sz w:val="24"/>
          <w:szCs w:val="24"/>
        </w:rPr>
      </w:pPr>
      <w:r>
        <w:rPr>
          <w:rFonts w:ascii="Arial" w:hAnsi="Arial" w:cs="Arial"/>
          <w:sz w:val="24"/>
          <w:szCs w:val="24"/>
        </w:rPr>
        <w:lastRenderedPageBreak/>
        <w:t xml:space="preserve">3.  </w:t>
      </w:r>
      <w:r w:rsidR="003225CC" w:rsidRPr="00CB5D91">
        <w:rPr>
          <w:rFonts w:ascii="Arial" w:hAnsi="Arial" w:cs="Arial"/>
          <w:sz w:val="24"/>
          <w:szCs w:val="24"/>
        </w:rPr>
        <w:t xml:space="preserve">Characteristics of </w:t>
      </w:r>
      <w:r w:rsidR="00D36470">
        <w:rPr>
          <w:rFonts w:ascii="Arial" w:hAnsi="Arial" w:cs="Arial"/>
          <w:sz w:val="24"/>
          <w:szCs w:val="24"/>
        </w:rPr>
        <w:t>s</w:t>
      </w:r>
      <w:r w:rsidR="003225CC" w:rsidRPr="00CB5D91">
        <w:rPr>
          <w:rFonts w:ascii="Arial" w:hAnsi="Arial" w:cs="Arial"/>
          <w:sz w:val="24"/>
          <w:szCs w:val="24"/>
        </w:rPr>
        <w:t>taff</w:t>
      </w:r>
    </w:p>
    <w:p w14:paraId="0827CE32" w14:textId="77777777" w:rsidR="003225CC" w:rsidRPr="00FE6654" w:rsidRDefault="003225CC" w:rsidP="003225CC">
      <w:pPr>
        <w:contextualSpacing/>
        <w:rPr>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953"/>
      </w:tblGrid>
      <w:tr w:rsidR="003225CC" w:rsidRPr="00CB5D91" w14:paraId="0827CE3B" w14:textId="77777777" w:rsidTr="003225CC">
        <w:tc>
          <w:tcPr>
            <w:tcW w:w="2970" w:type="dxa"/>
          </w:tcPr>
          <w:p w14:paraId="0827CE33" w14:textId="77777777" w:rsidR="003225CC" w:rsidRPr="00DF40E8" w:rsidRDefault="003225CC" w:rsidP="003225CC">
            <w:pPr>
              <w:pStyle w:val="Header"/>
              <w:tabs>
                <w:tab w:val="left" w:pos="720"/>
              </w:tabs>
              <w:spacing w:before="120" w:after="120"/>
              <w:rPr>
                <w:rFonts w:ascii="Arial" w:hAnsi="Arial" w:cs="Arial"/>
                <w:b/>
                <w:sz w:val="22"/>
                <w:szCs w:val="22"/>
              </w:rPr>
            </w:pPr>
            <w:r w:rsidRPr="00DF40E8">
              <w:rPr>
                <w:rFonts w:ascii="Arial" w:hAnsi="Arial" w:cs="Arial"/>
                <w:b/>
                <w:sz w:val="22"/>
                <w:szCs w:val="22"/>
              </w:rPr>
              <w:t xml:space="preserve">Qualifications </w:t>
            </w:r>
            <w:r>
              <w:rPr>
                <w:rFonts w:ascii="Arial" w:hAnsi="Arial" w:cs="Arial"/>
                <w:b/>
                <w:sz w:val="22"/>
                <w:szCs w:val="22"/>
              </w:rPr>
              <w:t xml:space="preserve">and professional registration </w:t>
            </w:r>
          </w:p>
        </w:tc>
        <w:tc>
          <w:tcPr>
            <w:tcW w:w="6953" w:type="dxa"/>
          </w:tcPr>
          <w:p w14:paraId="29C17E00" w14:textId="77777777" w:rsidR="005C3467" w:rsidRDefault="00321C63" w:rsidP="00A350AA">
            <w:pPr>
              <w:spacing w:before="120"/>
              <w:rPr>
                <w:rFonts w:cs="Arial"/>
                <w:noProof/>
                <w:sz w:val="22"/>
                <w:szCs w:val="22"/>
              </w:rPr>
            </w:pPr>
            <w:bookmarkStart w:id="3" w:name="_Hlk42690097"/>
            <w:r w:rsidRPr="00321C63">
              <w:rPr>
                <w:rFonts w:cs="Arial"/>
                <w:b/>
                <w:noProof/>
                <w:sz w:val="22"/>
                <w:szCs w:val="22"/>
              </w:rPr>
              <w:t xml:space="preserve">All practitioners should only administer vaccinations where it is within their scope of clinical practice to do so. Practitioners must also fulfil the </w:t>
            </w:r>
            <w:hyperlink w:anchor="AdditionalReq" w:history="1">
              <w:r w:rsidRPr="00321C63">
                <w:rPr>
                  <w:rStyle w:val="Hyperlink"/>
                  <w:rFonts w:cs="Arial"/>
                  <w:b/>
                  <w:noProof/>
                  <w:sz w:val="22"/>
                  <w:szCs w:val="22"/>
                </w:rPr>
                <w:t>additional requirements</w:t>
              </w:r>
            </w:hyperlink>
            <w:r w:rsidRPr="00321C63">
              <w:rPr>
                <w:rFonts w:cs="Arial"/>
                <w:b/>
                <w:noProof/>
                <w:sz w:val="22"/>
                <w:szCs w:val="22"/>
              </w:rPr>
              <w:t xml:space="preserve"> and </w:t>
            </w:r>
            <w:hyperlink w:anchor="ContinuedTrainingReq" w:history="1">
              <w:r w:rsidRPr="00321C63">
                <w:rPr>
                  <w:rStyle w:val="Hyperlink"/>
                  <w:rFonts w:cs="Arial"/>
                  <w:b/>
                  <w:noProof/>
                  <w:sz w:val="22"/>
                  <w:szCs w:val="22"/>
                </w:rPr>
                <w:t>continued training requirements</w:t>
              </w:r>
            </w:hyperlink>
            <w:r w:rsidRPr="00321C63">
              <w:rPr>
                <w:rFonts w:cs="Arial"/>
                <w:b/>
                <w:noProof/>
                <w:sz w:val="22"/>
                <w:szCs w:val="22"/>
              </w:rPr>
              <w:t xml:space="preserve"> to ensure their competency is up to date, as outlined in the sections below.</w:t>
            </w:r>
            <w:r w:rsidRPr="00321C63">
              <w:rPr>
                <w:rFonts w:cs="Arial"/>
                <w:noProof/>
                <w:sz w:val="22"/>
                <w:szCs w:val="22"/>
              </w:rPr>
              <w:t xml:space="preserve"> </w:t>
            </w:r>
          </w:p>
          <w:p w14:paraId="1CB9B4EF" w14:textId="5C9A627F" w:rsidR="00A350AA" w:rsidRPr="005D223C" w:rsidRDefault="00A350AA" w:rsidP="00A350AA">
            <w:pPr>
              <w:spacing w:before="120"/>
              <w:rPr>
                <w:sz w:val="22"/>
                <w:szCs w:val="22"/>
              </w:rPr>
            </w:pPr>
            <w:r>
              <w:rPr>
                <w:rFonts w:cs="Arial"/>
                <w:noProof/>
                <w:sz w:val="22"/>
                <w:szCs w:val="22"/>
              </w:rPr>
              <w:t xml:space="preserve">Practitioners working to this PGD must also be one of the following registered professionals who can legally supply and administer under a PGD (see </w:t>
            </w:r>
            <w:hyperlink r:id="rId24" w:history="1">
              <w:r w:rsidRPr="00FB0F05">
                <w:rPr>
                  <w:rStyle w:val="Hyperlink"/>
                  <w:rFonts w:cs="Arial"/>
                  <w:noProof/>
                  <w:sz w:val="22"/>
                  <w:szCs w:val="22"/>
                </w:rPr>
                <w:t>Patient Group Directions: who can administer them</w:t>
              </w:r>
            </w:hyperlink>
            <w:r>
              <w:rPr>
                <w:rFonts w:cs="Arial"/>
                <w:noProof/>
                <w:sz w:val="22"/>
                <w:szCs w:val="22"/>
              </w:rPr>
              <w:t>)</w:t>
            </w:r>
            <w:r w:rsidRPr="005D223C">
              <w:rPr>
                <w:sz w:val="22"/>
                <w:szCs w:val="22"/>
              </w:rPr>
              <w:t>:</w:t>
            </w:r>
          </w:p>
          <w:p w14:paraId="1B5F06B9" w14:textId="77777777" w:rsidR="00A350AA" w:rsidRPr="005D223C" w:rsidRDefault="00A350AA" w:rsidP="00D65998">
            <w:pPr>
              <w:pStyle w:val="ListParagraph"/>
              <w:numPr>
                <w:ilvl w:val="0"/>
                <w:numId w:val="4"/>
              </w:numPr>
              <w:ind w:left="324" w:hanging="283"/>
              <w:rPr>
                <w:rFonts w:ascii="Times New Roman" w:hAnsi="Times New Roman"/>
                <w:sz w:val="22"/>
                <w:szCs w:val="22"/>
              </w:rPr>
            </w:pPr>
            <w:r w:rsidRPr="005D223C">
              <w:rPr>
                <w:sz w:val="22"/>
                <w:szCs w:val="22"/>
              </w:rPr>
              <w:t>nurses and midwives currently registered with the Nursing and Midwifery Council (NMC</w:t>
            </w:r>
            <w:r w:rsidRPr="005D223C">
              <w:rPr>
                <w:rFonts w:cs="Arial"/>
                <w:sz w:val="22"/>
                <w:szCs w:val="22"/>
              </w:rPr>
              <w:t>)</w:t>
            </w:r>
          </w:p>
          <w:p w14:paraId="2791AF24" w14:textId="26521785" w:rsidR="00A350AA" w:rsidRPr="005D223C" w:rsidRDefault="00A350AA" w:rsidP="00D65998">
            <w:pPr>
              <w:pStyle w:val="ListParagraph"/>
              <w:numPr>
                <w:ilvl w:val="0"/>
                <w:numId w:val="4"/>
              </w:numPr>
              <w:spacing w:before="120"/>
              <w:ind w:left="324" w:hanging="283"/>
              <w:rPr>
                <w:sz w:val="22"/>
                <w:szCs w:val="22"/>
              </w:rPr>
            </w:pPr>
            <w:r w:rsidRPr="005D223C">
              <w:rPr>
                <w:sz w:val="22"/>
                <w:szCs w:val="22"/>
              </w:rPr>
              <w:t>pharmacists</w:t>
            </w:r>
            <w:r w:rsidRPr="005D223C">
              <w:rPr>
                <w:rFonts w:cs="Arial"/>
                <w:sz w:val="22"/>
                <w:szCs w:val="22"/>
              </w:rPr>
              <w:t> </w:t>
            </w:r>
            <w:r w:rsidRPr="005D223C">
              <w:rPr>
                <w:sz w:val="22"/>
                <w:szCs w:val="22"/>
              </w:rPr>
              <w:t xml:space="preserve">currently registered with the </w:t>
            </w:r>
            <w:r>
              <w:rPr>
                <w:sz w:val="22"/>
                <w:szCs w:val="22"/>
              </w:rPr>
              <w:t>Pharmaceutical Society of Northern Ireland (PSNI)</w:t>
            </w:r>
            <w:r w:rsidR="0013007E">
              <w:rPr>
                <w:rFonts w:cs="Arial"/>
                <w:sz w:val="22"/>
                <w:szCs w:val="22"/>
              </w:rPr>
              <w:t xml:space="preserve"> </w:t>
            </w:r>
          </w:p>
          <w:p w14:paraId="1AF8B9F1" w14:textId="77777777" w:rsidR="00A350AA" w:rsidRPr="005D223C" w:rsidRDefault="00A350AA" w:rsidP="00D65998">
            <w:pPr>
              <w:pStyle w:val="ListParagraph"/>
              <w:numPr>
                <w:ilvl w:val="0"/>
                <w:numId w:val="4"/>
              </w:numPr>
              <w:spacing w:before="120"/>
              <w:ind w:left="324" w:hanging="283"/>
              <w:rPr>
                <w:rFonts w:cs="Arial"/>
                <w:sz w:val="22"/>
                <w:szCs w:val="22"/>
              </w:rPr>
            </w:pPr>
            <w:r w:rsidRPr="005D223C">
              <w:rPr>
                <w:noProof/>
                <w:sz w:val="22"/>
                <w:szCs w:val="22"/>
              </w:rPr>
              <w:t xml:space="preserve">chiropodists/podiatrists, dieticians, occupational therapists, orthoptists, orthotists/prosthetists, </w:t>
            </w:r>
            <w:r w:rsidRPr="005D223C">
              <w:rPr>
                <w:sz w:val="22"/>
                <w:szCs w:val="22"/>
              </w:rPr>
              <w:t>paramedics</w:t>
            </w:r>
            <w:r w:rsidRPr="005D223C">
              <w:rPr>
                <w:rFonts w:cs="Arial"/>
                <w:sz w:val="22"/>
                <w:szCs w:val="22"/>
              </w:rPr>
              <w:t xml:space="preserve">, </w:t>
            </w:r>
            <w:r w:rsidRPr="005D223C">
              <w:rPr>
                <w:rFonts w:cs="Arial"/>
                <w:noProof/>
                <w:sz w:val="22"/>
                <w:szCs w:val="22"/>
              </w:rPr>
              <w:t xml:space="preserve">physiotherapists, </w:t>
            </w:r>
            <w:r w:rsidRPr="005D223C">
              <w:rPr>
                <w:rFonts w:cs="Arial"/>
                <w:sz w:val="22"/>
                <w:szCs w:val="22"/>
              </w:rPr>
              <w:t>radiographers</w:t>
            </w:r>
            <w:r w:rsidRPr="005D223C">
              <w:rPr>
                <w:rFonts w:cs="Arial"/>
                <w:noProof/>
                <w:sz w:val="22"/>
                <w:szCs w:val="22"/>
              </w:rPr>
              <w:t xml:space="preserve"> and speech and language therapists</w:t>
            </w:r>
            <w:r w:rsidRPr="005D223C">
              <w:rPr>
                <w:sz w:val="22"/>
                <w:szCs w:val="22"/>
              </w:rPr>
              <w:t xml:space="preserve"> currently registered with the Health and Care Professions Council (HCPC</w:t>
            </w:r>
            <w:r w:rsidRPr="005D223C">
              <w:rPr>
                <w:rFonts w:cs="Arial"/>
                <w:sz w:val="22"/>
                <w:szCs w:val="22"/>
              </w:rPr>
              <w:t>)</w:t>
            </w:r>
          </w:p>
          <w:p w14:paraId="53021F6D" w14:textId="77777777" w:rsidR="00A350AA" w:rsidRPr="00A350AA" w:rsidRDefault="00A350AA" w:rsidP="00D65998">
            <w:pPr>
              <w:pStyle w:val="ListParagraph"/>
              <w:numPr>
                <w:ilvl w:val="0"/>
                <w:numId w:val="4"/>
              </w:numPr>
              <w:spacing w:before="120"/>
              <w:ind w:left="324" w:hanging="283"/>
              <w:rPr>
                <w:rFonts w:cs="Arial"/>
                <w:sz w:val="22"/>
                <w:szCs w:val="22"/>
              </w:rPr>
            </w:pPr>
            <w:r w:rsidRPr="005D223C">
              <w:rPr>
                <w:rFonts w:cs="Arial"/>
                <w:noProof/>
                <w:sz w:val="22"/>
                <w:szCs w:val="22"/>
              </w:rPr>
              <w:t xml:space="preserve">dental hygienists and dental therapists registered with the </w:t>
            </w:r>
            <w:r w:rsidRPr="00A350AA">
              <w:rPr>
                <w:rFonts w:cs="Arial"/>
                <w:noProof/>
                <w:sz w:val="22"/>
                <w:szCs w:val="22"/>
              </w:rPr>
              <w:t>General Dental Council</w:t>
            </w:r>
          </w:p>
          <w:p w14:paraId="137C8060" w14:textId="77777777" w:rsidR="00A350AA" w:rsidRPr="00A350AA" w:rsidRDefault="00A350AA" w:rsidP="00D65998">
            <w:pPr>
              <w:pStyle w:val="ListParagraph"/>
              <w:numPr>
                <w:ilvl w:val="0"/>
                <w:numId w:val="4"/>
              </w:numPr>
              <w:spacing w:before="120"/>
              <w:ind w:left="324" w:hanging="283"/>
              <w:rPr>
                <w:rFonts w:cs="Arial"/>
                <w:sz w:val="22"/>
                <w:szCs w:val="22"/>
              </w:rPr>
            </w:pPr>
            <w:r w:rsidRPr="00A350AA">
              <w:rPr>
                <w:rFonts w:cs="Arial"/>
                <w:noProof/>
                <w:sz w:val="22"/>
                <w:szCs w:val="22"/>
              </w:rPr>
              <w:t>optometrists registered with the General Optical Council.</w:t>
            </w:r>
          </w:p>
          <w:p w14:paraId="41448777" w14:textId="77777777" w:rsidR="00A22A33" w:rsidRDefault="00A22A33" w:rsidP="00A350AA">
            <w:pPr>
              <w:pStyle w:val="Header"/>
              <w:tabs>
                <w:tab w:val="left" w:pos="1317"/>
              </w:tabs>
              <w:spacing w:after="120"/>
              <w:contextualSpacing/>
              <w:rPr>
                <w:rFonts w:ascii="Arial" w:hAnsi="Arial" w:cs="Arial"/>
                <w:sz w:val="22"/>
                <w:szCs w:val="22"/>
              </w:rPr>
            </w:pPr>
          </w:p>
          <w:p w14:paraId="0827CE3A" w14:textId="2BFDC392" w:rsidR="00DE2A22" w:rsidRPr="00D84612" w:rsidRDefault="00A350AA" w:rsidP="00A350AA">
            <w:pPr>
              <w:pStyle w:val="Header"/>
              <w:tabs>
                <w:tab w:val="left" w:pos="1317"/>
              </w:tabs>
              <w:spacing w:after="120"/>
              <w:contextualSpacing/>
              <w:rPr>
                <w:rFonts w:ascii="Arial" w:hAnsi="Arial" w:cs="Arial"/>
                <w:sz w:val="22"/>
                <w:szCs w:val="22"/>
              </w:rPr>
            </w:pPr>
            <w:r w:rsidRPr="00A350AA">
              <w:rPr>
                <w:rFonts w:ascii="Arial" w:hAnsi="Arial" w:cs="Arial"/>
                <w:sz w:val="22"/>
                <w:szCs w:val="22"/>
              </w:rPr>
              <w:t>Check </w:t>
            </w:r>
            <w:hyperlink w:anchor="section2" w:history="1">
              <w:r w:rsidRPr="009D7DB2">
                <w:rPr>
                  <w:rStyle w:val="Hyperlink"/>
                  <w:rFonts w:ascii="Arial" w:hAnsi="Arial" w:cs="Arial"/>
                  <w:sz w:val="22"/>
                  <w:szCs w:val="22"/>
                </w:rPr>
                <w:t xml:space="preserve">Section 2 </w:t>
              </w:r>
              <w:r w:rsidR="000202CE" w:rsidRPr="009D7DB2">
                <w:rPr>
                  <w:rStyle w:val="Hyperlink"/>
                  <w:rFonts w:ascii="Arial" w:hAnsi="Arial" w:cs="Arial"/>
                  <w:sz w:val="22"/>
                  <w:szCs w:val="22"/>
                </w:rPr>
                <w:t>“</w:t>
              </w:r>
              <w:r w:rsidRPr="009D7DB2">
                <w:rPr>
                  <w:rStyle w:val="Hyperlink"/>
                  <w:rFonts w:ascii="Arial" w:hAnsi="Arial" w:cs="Arial"/>
                  <w:sz w:val="22"/>
                  <w:szCs w:val="22"/>
                </w:rPr>
                <w:t>Limitations to authorisation</w:t>
              </w:r>
              <w:r w:rsidR="000202CE" w:rsidRPr="009D7DB2">
                <w:rPr>
                  <w:rStyle w:val="Hyperlink"/>
                  <w:rFonts w:ascii="Arial" w:hAnsi="Arial" w:cs="Arial"/>
                  <w:sz w:val="22"/>
                  <w:szCs w:val="22"/>
                  <w:u w:val="none"/>
                </w:rPr>
                <w:t>”</w:t>
              </w:r>
              <w:r w:rsidRPr="009D7DB2">
                <w:rPr>
                  <w:rStyle w:val="Hyperlink"/>
                  <w:rFonts w:ascii="Arial" w:hAnsi="Arial" w:cs="Arial"/>
                  <w:sz w:val="22"/>
                  <w:szCs w:val="22"/>
                  <w:u w:val="none"/>
                </w:rPr>
                <w:t> </w:t>
              </w:r>
            </w:hyperlink>
            <w:r w:rsidRPr="00A350AA">
              <w:rPr>
                <w:rFonts w:ascii="Arial" w:hAnsi="Arial" w:cs="Arial"/>
                <w:sz w:val="22"/>
                <w:szCs w:val="22"/>
              </w:rPr>
              <w:t xml:space="preserve">to confirm whether all </w:t>
            </w:r>
            <w:r w:rsidRPr="00A350AA">
              <w:rPr>
                <w:rFonts w:ascii="Arial" w:hAnsi="Arial" w:cs="Arial"/>
                <w:noProof/>
                <w:sz w:val="22"/>
                <w:szCs w:val="22"/>
              </w:rPr>
              <w:t xml:space="preserve">the registered </w:t>
            </w:r>
            <w:r w:rsidRPr="00A350AA">
              <w:rPr>
                <w:rFonts w:ascii="Arial" w:hAnsi="Arial" w:cs="Arial"/>
                <w:sz w:val="22"/>
                <w:szCs w:val="22"/>
              </w:rPr>
              <w:t xml:space="preserve">practitioners listed </w:t>
            </w:r>
            <w:r w:rsidRPr="00A350AA">
              <w:rPr>
                <w:rFonts w:ascii="Arial" w:hAnsi="Arial" w:cs="Arial"/>
                <w:noProof/>
                <w:sz w:val="22"/>
                <w:szCs w:val="22"/>
              </w:rPr>
              <w:t xml:space="preserve">above </w:t>
            </w:r>
            <w:r w:rsidRPr="00A350AA">
              <w:rPr>
                <w:rFonts w:ascii="Arial" w:hAnsi="Arial" w:cs="Arial"/>
                <w:sz w:val="22"/>
                <w:szCs w:val="22"/>
              </w:rPr>
              <w:t>have organisational authorisation to work under this PGD.</w:t>
            </w:r>
            <w:bookmarkEnd w:id="3"/>
          </w:p>
        </w:tc>
      </w:tr>
      <w:tr w:rsidR="003225CC" w:rsidRPr="00CB5D91" w14:paraId="0827CE3E" w14:textId="77777777" w:rsidTr="003225CC">
        <w:tc>
          <w:tcPr>
            <w:tcW w:w="2970" w:type="dxa"/>
          </w:tcPr>
          <w:p w14:paraId="106CAA9C" w14:textId="77777777" w:rsidR="003225CC" w:rsidRDefault="003225CC" w:rsidP="003225CC">
            <w:pPr>
              <w:pStyle w:val="Header"/>
              <w:tabs>
                <w:tab w:val="left" w:pos="720"/>
              </w:tabs>
              <w:spacing w:before="120" w:after="120"/>
              <w:rPr>
                <w:rFonts w:ascii="Arial" w:hAnsi="Arial" w:cs="Arial"/>
                <w:b/>
                <w:sz w:val="22"/>
                <w:szCs w:val="22"/>
              </w:rPr>
            </w:pPr>
            <w:bookmarkStart w:id="4" w:name="AdditionalReq"/>
            <w:r w:rsidRPr="00DF40E8">
              <w:rPr>
                <w:rFonts w:ascii="Arial" w:hAnsi="Arial" w:cs="Arial"/>
                <w:b/>
                <w:sz w:val="22"/>
                <w:szCs w:val="22"/>
              </w:rPr>
              <w:t>Additional requirements</w:t>
            </w:r>
          </w:p>
          <w:bookmarkEnd w:id="4"/>
          <w:p w14:paraId="275E2CCB" w14:textId="77777777" w:rsidR="00155C5D" w:rsidRDefault="00155C5D" w:rsidP="003225CC">
            <w:pPr>
              <w:pStyle w:val="Header"/>
              <w:tabs>
                <w:tab w:val="left" w:pos="720"/>
              </w:tabs>
              <w:spacing w:before="120" w:after="120"/>
              <w:rPr>
                <w:rFonts w:ascii="Arial" w:hAnsi="Arial" w:cs="Arial"/>
                <w:sz w:val="22"/>
                <w:szCs w:val="22"/>
              </w:rPr>
            </w:pPr>
            <w:r>
              <w:rPr>
                <w:rFonts w:ascii="Arial" w:hAnsi="Arial" w:cs="Arial"/>
                <w:sz w:val="22"/>
                <w:szCs w:val="22"/>
              </w:rPr>
              <w:t>(continued over page)</w:t>
            </w:r>
          </w:p>
          <w:p w14:paraId="299CE822" w14:textId="7CECEF1B" w:rsidR="00155C5D" w:rsidRDefault="00155C5D" w:rsidP="003225CC">
            <w:pPr>
              <w:pStyle w:val="Header"/>
              <w:tabs>
                <w:tab w:val="left" w:pos="720"/>
              </w:tabs>
              <w:spacing w:before="120" w:after="120"/>
              <w:rPr>
                <w:rFonts w:ascii="Arial" w:hAnsi="Arial" w:cs="Arial"/>
                <w:sz w:val="22"/>
                <w:szCs w:val="22"/>
              </w:rPr>
            </w:pPr>
          </w:p>
          <w:p w14:paraId="289DEC20" w14:textId="4D785147" w:rsidR="00155C5D" w:rsidRDefault="00155C5D" w:rsidP="003225CC">
            <w:pPr>
              <w:pStyle w:val="Header"/>
              <w:tabs>
                <w:tab w:val="left" w:pos="720"/>
              </w:tabs>
              <w:spacing w:before="120" w:after="120"/>
              <w:rPr>
                <w:rFonts w:ascii="Arial" w:hAnsi="Arial" w:cs="Arial"/>
                <w:sz w:val="22"/>
                <w:szCs w:val="22"/>
              </w:rPr>
            </w:pPr>
          </w:p>
          <w:p w14:paraId="1BD2FFD7" w14:textId="08AD95EE" w:rsidR="00155C5D" w:rsidRDefault="00155C5D" w:rsidP="003225CC">
            <w:pPr>
              <w:pStyle w:val="Header"/>
              <w:tabs>
                <w:tab w:val="left" w:pos="720"/>
              </w:tabs>
              <w:spacing w:before="120" w:after="120"/>
              <w:rPr>
                <w:rFonts w:ascii="Arial" w:hAnsi="Arial" w:cs="Arial"/>
                <w:sz w:val="22"/>
                <w:szCs w:val="22"/>
              </w:rPr>
            </w:pPr>
          </w:p>
          <w:p w14:paraId="065D6F21" w14:textId="497D0A26" w:rsidR="00155C5D" w:rsidRDefault="00155C5D" w:rsidP="003225CC">
            <w:pPr>
              <w:pStyle w:val="Header"/>
              <w:tabs>
                <w:tab w:val="left" w:pos="720"/>
              </w:tabs>
              <w:spacing w:before="120" w:after="120"/>
              <w:rPr>
                <w:rFonts w:ascii="Arial" w:hAnsi="Arial" w:cs="Arial"/>
                <w:sz w:val="22"/>
                <w:szCs w:val="22"/>
              </w:rPr>
            </w:pPr>
          </w:p>
          <w:p w14:paraId="5CFB2061" w14:textId="29161B81" w:rsidR="00155C5D" w:rsidRDefault="00155C5D" w:rsidP="003225CC">
            <w:pPr>
              <w:pStyle w:val="Header"/>
              <w:tabs>
                <w:tab w:val="left" w:pos="720"/>
              </w:tabs>
              <w:spacing w:before="120" w:after="120"/>
              <w:rPr>
                <w:rFonts w:ascii="Arial" w:hAnsi="Arial" w:cs="Arial"/>
                <w:sz w:val="22"/>
                <w:szCs w:val="22"/>
              </w:rPr>
            </w:pPr>
          </w:p>
          <w:p w14:paraId="5029FDC7" w14:textId="75F993EE" w:rsidR="00155C5D" w:rsidRDefault="00155C5D" w:rsidP="003225CC">
            <w:pPr>
              <w:pStyle w:val="Header"/>
              <w:tabs>
                <w:tab w:val="left" w:pos="720"/>
              </w:tabs>
              <w:spacing w:before="120" w:after="120"/>
              <w:rPr>
                <w:rFonts w:ascii="Arial" w:hAnsi="Arial" w:cs="Arial"/>
                <w:sz w:val="22"/>
                <w:szCs w:val="22"/>
              </w:rPr>
            </w:pPr>
          </w:p>
          <w:p w14:paraId="02AD0D19" w14:textId="43DC2078" w:rsidR="00155C5D" w:rsidRDefault="00155C5D" w:rsidP="003225CC">
            <w:pPr>
              <w:pStyle w:val="Header"/>
              <w:tabs>
                <w:tab w:val="left" w:pos="720"/>
              </w:tabs>
              <w:spacing w:before="120" w:after="120"/>
              <w:rPr>
                <w:rFonts w:ascii="Arial" w:hAnsi="Arial" w:cs="Arial"/>
                <w:sz w:val="22"/>
                <w:szCs w:val="22"/>
              </w:rPr>
            </w:pPr>
          </w:p>
          <w:p w14:paraId="6ED671C3" w14:textId="33D73256" w:rsidR="00155C5D" w:rsidRDefault="00155C5D" w:rsidP="003225CC">
            <w:pPr>
              <w:pStyle w:val="Header"/>
              <w:tabs>
                <w:tab w:val="left" w:pos="720"/>
              </w:tabs>
              <w:spacing w:before="120" w:after="120"/>
              <w:rPr>
                <w:rFonts w:ascii="Arial" w:hAnsi="Arial" w:cs="Arial"/>
                <w:sz w:val="22"/>
                <w:szCs w:val="22"/>
              </w:rPr>
            </w:pPr>
          </w:p>
          <w:p w14:paraId="61B2E7AE" w14:textId="276EE145" w:rsidR="00155C5D" w:rsidRDefault="00155C5D" w:rsidP="003225CC">
            <w:pPr>
              <w:pStyle w:val="Header"/>
              <w:tabs>
                <w:tab w:val="left" w:pos="720"/>
              </w:tabs>
              <w:spacing w:before="120" w:after="120"/>
              <w:rPr>
                <w:rFonts w:ascii="Arial" w:hAnsi="Arial" w:cs="Arial"/>
                <w:sz w:val="22"/>
                <w:szCs w:val="22"/>
              </w:rPr>
            </w:pPr>
          </w:p>
          <w:p w14:paraId="63C4CC7C" w14:textId="0FE5A8A3" w:rsidR="00155C5D" w:rsidRDefault="00155C5D" w:rsidP="003225CC">
            <w:pPr>
              <w:pStyle w:val="Header"/>
              <w:tabs>
                <w:tab w:val="left" w:pos="720"/>
              </w:tabs>
              <w:spacing w:before="120" w:after="120"/>
              <w:rPr>
                <w:rFonts w:ascii="Arial" w:hAnsi="Arial" w:cs="Arial"/>
                <w:sz w:val="22"/>
                <w:szCs w:val="22"/>
              </w:rPr>
            </w:pPr>
          </w:p>
          <w:p w14:paraId="788324CB" w14:textId="5A2766B2" w:rsidR="00155C5D" w:rsidRDefault="00155C5D" w:rsidP="003225CC">
            <w:pPr>
              <w:pStyle w:val="Header"/>
              <w:tabs>
                <w:tab w:val="left" w:pos="720"/>
              </w:tabs>
              <w:spacing w:before="120" w:after="120"/>
              <w:rPr>
                <w:rFonts w:ascii="Arial" w:hAnsi="Arial" w:cs="Arial"/>
                <w:sz w:val="22"/>
                <w:szCs w:val="22"/>
              </w:rPr>
            </w:pPr>
          </w:p>
          <w:p w14:paraId="349BAAAF" w14:textId="52EFC441" w:rsidR="00155C5D" w:rsidRDefault="00155C5D" w:rsidP="003225CC">
            <w:pPr>
              <w:pStyle w:val="Header"/>
              <w:tabs>
                <w:tab w:val="left" w:pos="720"/>
              </w:tabs>
              <w:spacing w:before="120" w:after="120"/>
              <w:rPr>
                <w:rFonts w:ascii="Arial" w:hAnsi="Arial" w:cs="Arial"/>
                <w:sz w:val="22"/>
                <w:szCs w:val="22"/>
              </w:rPr>
            </w:pPr>
          </w:p>
          <w:p w14:paraId="5348D2CB" w14:textId="2BCBA624" w:rsidR="00155C5D" w:rsidRDefault="00155C5D" w:rsidP="003225CC">
            <w:pPr>
              <w:pStyle w:val="Header"/>
              <w:tabs>
                <w:tab w:val="left" w:pos="720"/>
              </w:tabs>
              <w:spacing w:before="120" w:after="120"/>
              <w:rPr>
                <w:rFonts w:ascii="Arial" w:hAnsi="Arial" w:cs="Arial"/>
                <w:sz w:val="22"/>
                <w:szCs w:val="22"/>
              </w:rPr>
            </w:pPr>
          </w:p>
          <w:p w14:paraId="3EB1783D" w14:textId="395E88BD" w:rsidR="00155C5D" w:rsidRDefault="00155C5D" w:rsidP="003225CC">
            <w:pPr>
              <w:pStyle w:val="Header"/>
              <w:tabs>
                <w:tab w:val="left" w:pos="720"/>
              </w:tabs>
              <w:spacing w:before="120" w:after="120"/>
              <w:rPr>
                <w:rFonts w:ascii="Arial" w:hAnsi="Arial" w:cs="Arial"/>
                <w:sz w:val="22"/>
                <w:szCs w:val="22"/>
              </w:rPr>
            </w:pPr>
          </w:p>
          <w:p w14:paraId="7AB0868F" w14:textId="79ECBE17" w:rsidR="00155C5D" w:rsidRDefault="00155C5D" w:rsidP="003225CC">
            <w:pPr>
              <w:pStyle w:val="Header"/>
              <w:tabs>
                <w:tab w:val="left" w:pos="720"/>
              </w:tabs>
              <w:spacing w:before="120" w:after="120"/>
              <w:rPr>
                <w:rFonts w:ascii="Arial" w:hAnsi="Arial" w:cs="Arial"/>
                <w:sz w:val="22"/>
                <w:szCs w:val="22"/>
              </w:rPr>
            </w:pPr>
          </w:p>
          <w:p w14:paraId="0A456228" w14:textId="77777777" w:rsidR="007E2B51" w:rsidRDefault="007E2B51" w:rsidP="003225CC">
            <w:pPr>
              <w:pStyle w:val="Header"/>
              <w:tabs>
                <w:tab w:val="left" w:pos="720"/>
              </w:tabs>
              <w:spacing w:before="120" w:after="120"/>
              <w:rPr>
                <w:rFonts w:ascii="Arial" w:hAnsi="Arial" w:cs="Arial"/>
                <w:sz w:val="22"/>
                <w:szCs w:val="22"/>
              </w:rPr>
            </w:pPr>
          </w:p>
          <w:p w14:paraId="3472B5B6" w14:textId="2FB1DC63" w:rsidR="00155C5D" w:rsidRDefault="00155C5D" w:rsidP="003225CC">
            <w:pPr>
              <w:pStyle w:val="Header"/>
              <w:tabs>
                <w:tab w:val="left" w:pos="720"/>
              </w:tabs>
              <w:spacing w:before="120" w:after="120"/>
              <w:rPr>
                <w:rFonts w:ascii="Arial" w:hAnsi="Arial" w:cs="Arial"/>
                <w:sz w:val="22"/>
                <w:szCs w:val="22"/>
              </w:rPr>
            </w:pPr>
          </w:p>
          <w:p w14:paraId="0827CE3C" w14:textId="30FD3527" w:rsidR="00155C5D" w:rsidRPr="00155C5D" w:rsidRDefault="00155C5D" w:rsidP="003225CC">
            <w:pPr>
              <w:pStyle w:val="Header"/>
              <w:tabs>
                <w:tab w:val="left" w:pos="720"/>
              </w:tabs>
              <w:spacing w:before="120" w:after="120"/>
              <w:rPr>
                <w:rFonts w:ascii="Arial" w:hAnsi="Arial" w:cs="Arial"/>
                <w:sz w:val="22"/>
                <w:szCs w:val="22"/>
              </w:rPr>
            </w:pPr>
            <w:r>
              <w:rPr>
                <w:rFonts w:ascii="Arial" w:hAnsi="Arial" w:cs="Arial"/>
                <w:sz w:val="22"/>
                <w:szCs w:val="22"/>
              </w:rPr>
              <w:lastRenderedPageBreak/>
              <w:t>(continued)</w:t>
            </w:r>
          </w:p>
        </w:tc>
        <w:tc>
          <w:tcPr>
            <w:tcW w:w="6953" w:type="dxa"/>
          </w:tcPr>
          <w:p w14:paraId="64F9FC26" w14:textId="77777777" w:rsidR="001A2F65" w:rsidRPr="004C634B" w:rsidRDefault="001A2F65" w:rsidP="001A2F65">
            <w:pPr>
              <w:spacing w:before="120"/>
              <w:contextualSpacing/>
              <w:rPr>
                <w:rFonts w:cs="Arial"/>
                <w:sz w:val="22"/>
              </w:rPr>
            </w:pPr>
            <w:r>
              <w:rPr>
                <w:rFonts w:cs="Arial"/>
                <w:sz w:val="22"/>
              </w:rPr>
              <w:lastRenderedPageBreak/>
              <w:t>Additionally, practitioners:</w:t>
            </w:r>
          </w:p>
          <w:p w14:paraId="654B2893" w14:textId="77777777" w:rsidR="001A2F65" w:rsidRPr="00AF5164" w:rsidRDefault="001A2F65" w:rsidP="001A2F65">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terms of this </w:t>
            </w:r>
            <w:r>
              <w:rPr>
                <w:rFonts w:cs="Arial"/>
                <w:sz w:val="22"/>
              </w:rPr>
              <w:t>PGD</w:t>
            </w:r>
            <w:r w:rsidRPr="00AF5164">
              <w:rPr>
                <w:rFonts w:cs="Arial"/>
                <w:sz w:val="22"/>
              </w:rPr>
              <w:t xml:space="preserve"> before working to it</w:t>
            </w:r>
          </w:p>
          <w:p w14:paraId="0F608964" w14:textId="77777777" w:rsidR="001A2F6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appropriate training for working under PGD</w:t>
            </w:r>
            <w:r>
              <w:rPr>
                <w:rFonts w:ascii="Arial" w:hAnsi="Arial" w:cs="Arial"/>
                <w:sz w:val="22"/>
                <w:szCs w:val="22"/>
              </w:rPr>
              <w:t>s</w:t>
            </w:r>
            <w:r w:rsidRPr="00DF40E8">
              <w:rPr>
                <w:rFonts w:ascii="Arial" w:hAnsi="Arial" w:cs="Arial"/>
                <w:sz w:val="22"/>
                <w:szCs w:val="22"/>
              </w:rPr>
              <w:t xml:space="preserve"> for supp</w:t>
            </w:r>
            <w:r>
              <w:rPr>
                <w:rFonts w:ascii="Arial" w:hAnsi="Arial" w:cs="Arial"/>
                <w:sz w:val="22"/>
                <w:szCs w:val="22"/>
              </w:rPr>
              <w:t>ly/administration</w:t>
            </w:r>
            <w:r w:rsidRPr="00DF40E8">
              <w:rPr>
                <w:rFonts w:ascii="Arial" w:hAnsi="Arial" w:cs="Arial"/>
                <w:sz w:val="22"/>
                <w:szCs w:val="22"/>
              </w:rPr>
              <w:t xml:space="preserve"> of medicines</w:t>
            </w:r>
          </w:p>
          <w:p w14:paraId="058369B8" w14:textId="77777777" w:rsidR="001A2F65" w:rsidRPr="00E54F90"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competent in the use of </w:t>
            </w:r>
            <w:r w:rsidRPr="00E54F90">
              <w:rPr>
                <w:rFonts w:ascii="Arial" w:hAnsi="Arial" w:cs="Arial"/>
                <w:sz w:val="22"/>
                <w:szCs w:val="22"/>
              </w:rPr>
              <w:t>PGDs (</w:t>
            </w:r>
            <w:r w:rsidRPr="001B1419">
              <w:rPr>
                <w:rFonts w:ascii="Arial" w:hAnsi="Arial" w:cs="Arial"/>
                <w:sz w:val="22"/>
                <w:szCs w:val="22"/>
              </w:rPr>
              <w:t xml:space="preserve">see </w:t>
            </w:r>
            <w:hyperlink r:id="rId25" w:history="1">
              <w:r w:rsidRPr="001B1419">
                <w:rPr>
                  <w:rStyle w:val="Hyperlink"/>
                  <w:rFonts w:ascii="Arial" w:hAnsi="Arial" w:cs="Arial"/>
                  <w:sz w:val="22"/>
                  <w:szCs w:val="22"/>
                </w:rPr>
                <w:t>NICE Competency framework</w:t>
              </w:r>
            </w:hyperlink>
            <w:r w:rsidRPr="001B1419">
              <w:rPr>
                <w:rFonts w:ascii="Arial" w:hAnsi="Arial" w:cs="Arial"/>
                <w:sz w:val="22"/>
                <w:szCs w:val="22"/>
              </w:rPr>
              <w:t xml:space="preserve"> for health professionals us</w:t>
            </w:r>
            <w:r w:rsidRPr="00E47B6D">
              <w:rPr>
                <w:rFonts w:ascii="Arial" w:hAnsi="Arial" w:cs="Arial"/>
                <w:sz w:val="22"/>
                <w:szCs w:val="22"/>
              </w:rPr>
              <w:t xml:space="preserve">ing </w:t>
            </w:r>
            <w:r>
              <w:rPr>
                <w:rFonts w:ascii="Arial" w:hAnsi="Arial" w:cs="Arial"/>
                <w:sz w:val="22"/>
                <w:szCs w:val="22"/>
              </w:rPr>
              <w:t>PGD</w:t>
            </w:r>
            <w:r w:rsidRPr="00E47B6D">
              <w:rPr>
                <w:rFonts w:ascii="Arial" w:hAnsi="Arial" w:cs="Arial"/>
                <w:sz w:val="22"/>
                <w:szCs w:val="22"/>
              </w:rPr>
              <w:t>s)</w:t>
            </w:r>
          </w:p>
          <w:p w14:paraId="1D7B67A7" w14:textId="76FD8719" w:rsidR="001A2F6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familiar with the vaccine product and alert to changes in the Summary of Product </w:t>
            </w:r>
            <w:r w:rsidRPr="00394588">
              <w:rPr>
                <w:rFonts w:ascii="Arial" w:hAnsi="Arial" w:cs="Arial"/>
                <w:sz w:val="22"/>
                <w:szCs w:val="22"/>
              </w:rPr>
              <w:t>Characteristics</w:t>
            </w:r>
            <w:r>
              <w:rPr>
                <w:rFonts w:ascii="Arial" w:hAnsi="Arial" w:cs="Arial"/>
                <w:sz w:val="22"/>
                <w:szCs w:val="22"/>
              </w:rPr>
              <w:t xml:space="preserve"> (</w:t>
            </w:r>
            <w:hyperlink r:id="rId26" w:anchor="gref" w:history="1">
              <w:r w:rsidRPr="00C44C6C">
                <w:rPr>
                  <w:rStyle w:val="Hyperlink"/>
                  <w:rFonts w:ascii="Arial" w:hAnsi="Arial" w:cs="Arial"/>
                  <w:sz w:val="22"/>
                  <w:szCs w:val="22"/>
                </w:rPr>
                <w:t>SPC</w:t>
              </w:r>
            </w:hyperlink>
            <w:r>
              <w:rPr>
                <w:rFonts w:ascii="Arial" w:hAnsi="Arial" w:cs="Arial"/>
                <w:sz w:val="22"/>
                <w:szCs w:val="22"/>
              </w:rPr>
              <w:t>)</w:t>
            </w:r>
            <w:r w:rsidRPr="00394588">
              <w:rPr>
                <w:rFonts w:ascii="Arial" w:hAnsi="Arial" w:cs="Arial"/>
                <w:sz w:val="22"/>
                <w:szCs w:val="22"/>
              </w:rPr>
              <w:t xml:space="preserve">, Immunisation Against Infectious Disease </w:t>
            </w:r>
            <w:r>
              <w:rPr>
                <w:rFonts w:ascii="Arial" w:hAnsi="Arial" w:cs="Arial"/>
                <w:sz w:val="22"/>
                <w:szCs w:val="22"/>
              </w:rPr>
              <w:t>(the ‘</w:t>
            </w:r>
            <w:hyperlink r:id="rId27" w:history="1">
              <w:r>
                <w:rPr>
                  <w:rStyle w:val="Hyperlink"/>
                  <w:rFonts w:ascii="Arial" w:hAnsi="Arial" w:cs="Arial"/>
                  <w:sz w:val="22"/>
                  <w:szCs w:val="22"/>
                </w:rPr>
                <w:t>Green Book</w:t>
              </w:r>
            </w:hyperlink>
            <w:r>
              <w:rPr>
                <w:rFonts w:ascii="Arial" w:hAnsi="Arial" w:cs="Arial"/>
                <w:sz w:val="22"/>
                <w:szCs w:val="22"/>
              </w:rPr>
              <w:t>’), and national and local immunisation programmes</w:t>
            </w:r>
          </w:p>
          <w:p w14:paraId="224420CD" w14:textId="41B72C44" w:rsidR="001A2F65" w:rsidRPr="00D04B35" w:rsidRDefault="001A2F65" w:rsidP="001A2F65">
            <w:pPr>
              <w:pStyle w:val="Header"/>
              <w:numPr>
                <w:ilvl w:val="0"/>
                <w:numId w:val="1"/>
              </w:numPr>
              <w:tabs>
                <w:tab w:val="clear" w:pos="4153"/>
                <w:tab w:val="clear" w:pos="8306"/>
              </w:tabs>
              <w:spacing w:after="120"/>
              <w:ind w:left="324"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training appropriate to this PGD</w:t>
            </w:r>
            <w:r>
              <w:rPr>
                <w:rFonts w:ascii="Arial" w:hAnsi="Arial" w:cs="Arial"/>
                <w:sz w:val="22"/>
                <w:szCs w:val="22"/>
              </w:rPr>
              <w:t xml:space="preserve"> as required by local policy and in line with the</w:t>
            </w:r>
            <w:hyperlink r:id="rId28" w:history="1">
              <w:r>
                <w:rPr>
                  <w:rStyle w:val="Hyperlink"/>
                  <w:rFonts w:ascii="Arial" w:hAnsi="Arial" w:cs="Arial"/>
                  <w:sz w:val="22"/>
                  <w:szCs w:val="22"/>
                </w:rPr>
                <w:t xml:space="preserve"> National Minimum Standards and Core Curriculum for Immunisation</w:t>
              </w:r>
            </w:hyperlink>
            <w:r w:rsidRPr="00D92DF6">
              <w:rPr>
                <w:rStyle w:val="Hyperlink"/>
                <w:rFonts w:ascii="Arial" w:hAnsi="Arial" w:cs="Arial"/>
                <w:sz w:val="22"/>
                <w:szCs w:val="22"/>
              </w:rPr>
              <w:t>.</w:t>
            </w:r>
            <w:r>
              <w:rPr>
                <w:rFonts w:ascii="Arial" w:eastAsia="Arial" w:hAnsi="Arial" w:cs="Arial"/>
                <w:sz w:val="22"/>
                <w:szCs w:val="22"/>
              </w:rPr>
              <w:t xml:space="preserve"> F</w:t>
            </w:r>
            <w:r w:rsidRPr="006D38C2">
              <w:rPr>
                <w:rFonts w:ascii="Arial" w:eastAsia="Arial" w:hAnsi="Arial" w:cs="Arial"/>
                <w:sz w:val="22"/>
                <w:szCs w:val="22"/>
              </w:rPr>
              <w:t xml:space="preserve">or further information </w:t>
            </w:r>
            <w:r w:rsidR="00C97985">
              <w:rPr>
                <w:rFonts w:ascii="Arial" w:eastAsia="Arial" w:hAnsi="Arial" w:cs="Arial"/>
                <w:sz w:val="22"/>
                <w:szCs w:val="22"/>
              </w:rPr>
              <w:t xml:space="preserve">see </w:t>
            </w:r>
            <w:r>
              <w:rPr>
                <w:lang w:val="en"/>
              </w:rPr>
              <w:t xml:space="preserve"> </w:t>
            </w:r>
            <w:hyperlink r:id="rId29" w:history="1">
              <w:r w:rsidRPr="006D38C2">
                <w:rPr>
                  <w:rStyle w:val="Hyperlink"/>
                  <w:rFonts w:ascii="Arial" w:eastAsia="Arial" w:hAnsi="Arial" w:cs="Arial"/>
                  <w:sz w:val="22"/>
                  <w:szCs w:val="22"/>
                </w:rPr>
                <w:t>Flu immunisation training recommendations</w:t>
              </w:r>
            </w:hyperlink>
          </w:p>
          <w:p w14:paraId="2AAB159E" w14:textId="77777777" w:rsidR="001A2F65" w:rsidRPr="006318C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must be competent to</w:t>
            </w:r>
            <w:r w:rsidRPr="006318C5">
              <w:rPr>
                <w:rFonts w:ascii="Arial" w:eastAsia="Arial" w:hAnsi="Arial" w:cs="Arial"/>
                <w:spacing w:val="23"/>
                <w:sz w:val="22"/>
                <w:szCs w:val="22"/>
              </w:rPr>
              <w:t xml:space="preserve"> </w:t>
            </w:r>
            <w:r w:rsidRPr="006318C5">
              <w:rPr>
                <w:rFonts w:ascii="Arial" w:eastAsia="Arial" w:hAnsi="Arial" w:cs="Arial"/>
                <w:sz w:val="22"/>
                <w:szCs w:val="22"/>
              </w:rPr>
              <w:t>undertake</w:t>
            </w:r>
            <w:r w:rsidRPr="006318C5">
              <w:rPr>
                <w:rFonts w:ascii="Arial" w:eastAsia="Arial" w:hAnsi="Arial" w:cs="Arial"/>
                <w:spacing w:val="26"/>
                <w:sz w:val="22"/>
                <w:szCs w:val="22"/>
              </w:rPr>
              <w:t xml:space="preserve"> </w:t>
            </w:r>
            <w:r w:rsidRPr="006318C5">
              <w:rPr>
                <w:rFonts w:ascii="Arial" w:eastAsia="Arial" w:hAnsi="Arial" w:cs="Arial"/>
                <w:sz w:val="22"/>
                <w:szCs w:val="22"/>
              </w:rPr>
              <w:t>immunisat</w:t>
            </w:r>
            <w:r w:rsidRPr="006318C5">
              <w:rPr>
                <w:rFonts w:ascii="Arial" w:eastAsia="Arial" w:hAnsi="Arial" w:cs="Arial"/>
                <w:spacing w:val="-10"/>
                <w:sz w:val="22"/>
                <w:szCs w:val="22"/>
              </w:rPr>
              <w:t>i</w:t>
            </w:r>
            <w:r w:rsidRPr="006318C5">
              <w:rPr>
                <w:rFonts w:ascii="Arial" w:eastAsia="Arial" w:hAnsi="Arial" w:cs="Arial"/>
                <w:sz w:val="22"/>
                <w:szCs w:val="22"/>
              </w:rPr>
              <w:t>on</w:t>
            </w:r>
            <w:r w:rsidRPr="006318C5">
              <w:rPr>
                <w:rFonts w:ascii="Arial" w:eastAsia="Arial" w:hAnsi="Arial" w:cs="Arial"/>
                <w:spacing w:val="16"/>
                <w:sz w:val="22"/>
                <w:szCs w:val="22"/>
              </w:rPr>
              <w:t xml:space="preserve"> </w:t>
            </w:r>
            <w:r w:rsidRPr="006318C5">
              <w:rPr>
                <w:rFonts w:ascii="Arial" w:eastAsia="Arial" w:hAnsi="Arial" w:cs="Arial"/>
                <w:sz w:val="22"/>
                <w:szCs w:val="22"/>
              </w:rPr>
              <w:t>and</w:t>
            </w:r>
            <w:r w:rsidRPr="006318C5">
              <w:rPr>
                <w:rFonts w:ascii="Arial" w:eastAsia="Arial" w:hAnsi="Arial" w:cs="Arial"/>
                <w:spacing w:val="10"/>
                <w:sz w:val="22"/>
                <w:szCs w:val="22"/>
              </w:rPr>
              <w:t xml:space="preserve"> to </w:t>
            </w:r>
            <w:r w:rsidRPr="006318C5">
              <w:rPr>
                <w:rFonts w:ascii="Arial" w:eastAsia="Arial" w:hAnsi="Arial" w:cs="Arial"/>
                <w:sz w:val="22"/>
                <w:szCs w:val="22"/>
              </w:rPr>
              <w:t>discuss</w:t>
            </w:r>
            <w:r w:rsidRPr="006318C5">
              <w:rPr>
                <w:rFonts w:ascii="Arial" w:eastAsia="Arial" w:hAnsi="Arial" w:cs="Arial"/>
                <w:spacing w:val="24"/>
                <w:sz w:val="22"/>
                <w:szCs w:val="22"/>
              </w:rPr>
              <w:t xml:space="preserve"> </w:t>
            </w:r>
            <w:r w:rsidRPr="006318C5">
              <w:rPr>
                <w:rFonts w:ascii="Arial" w:eastAsia="Arial" w:hAnsi="Arial" w:cs="Arial"/>
                <w:sz w:val="22"/>
                <w:szCs w:val="22"/>
              </w:rPr>
              <w:t>issues</w:t>
            </w:r>
            <w:r w:rsidRPr="006318C5">
              <w:rPr>
                <w:rFonts w:ascii="Arial" w:eastAsia="Arial" w:hAnsi="Arial" w:cs="Arial"/>
                <w:spacing w:val="16"/>
                <w:sz w:val="22"/>
                <w:szCs w:val="22"/>
              </w:rPr>
              <w:t xml:space="preserve"> </w:t>
            </w:r>
            <w:r w:rsidRPr="006318C5">
              <w:rPr>
                <w:rFonts w:ascii="Arial" w:eastAsia="Arial" w:hAnsi="Arial" w:cs="Arial"/>
                <w:sz w:val="22"/>
                <w:szCs w:val="22"/>
              </w:rPr>
              <w:t>related</w:t>
            </w:r>
            <w:r w:rsidRPr="006318C5">
              <w:rPr>
                <w:rFonts w:ascii="Arial" w:eastAsia="Arial" w:hAnsi="Arial" w:cs="Arial"/>
                <w:spacing w:val="-2"/>
                <w:sz w:val="22"/>
                <w:szCs w:val="22"/>
              </w:rPr>
              <w:t xml:space="preserve"> </w:t>
            </w:r>
            <w:r w:rsidRPr="006318C5">
              <w:rPr>
                <w:rFonts w:ascii="Arial" w:eastAsia="Arial" w:hAnsi="Arial" w:cs="Arial"/>
                <w:sz w:val="22"/>
                <w:szCs w:val="22"/>
              </w:rPr>
              <w:t>to</w:t>
            </w:r>
            <w:r w:rsidRPr="006318C5">
              <w:rPr>
                <w:rFonts w:ascii="Arial" w:eastAsia="Arial" w:hAnsi="Arial" w:cs="Arial"/>
                <w:w w:val="99"/>
                <w:sz w:val="22"/>
                <w:szCs w:val="22"/>
              </w:rPr>
              <w:t xml:space="preserve"> </w:t>
            </w:r>
            <w:r w:rsidRPr="006318C5">
              <w:rPr>
                <w:rFonts w:ascii="Arial" w:eastAsia="Arial" w:hAnsi="Arial" w:cs="Arial"/>
                <w:sz w:val="22"/>
                <w:szCs w:val="22"/>
              </w:rPr>
              <w:t>immunisation</w:t>
            </w:r>
          </w:p>
          <w:p w14:paraId="00690A45" w14:textId="77777777" w:rsidR="001A2F65" w:rsidRPr="006318C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 xml:space="preserve">must be competent in the handling and storage of vaccines, and </w:t>
            </w:r>
            <w:r w:rsidRPr="006318C5">
              <w:rPr>
                <w:rFonts w:ascii="Arial" w:hAnsi="Arial" w:cs="Arial"/>
                <w:sz w:val="22"/>
                <w:szCs w:val="22"/>
              </w:rPr>
              <w:t>management of the cold chain</w:t>
            </w:r>
          </w:p>
          <w:p w14:paraId="58BBB190" w14:textId="79CF4698" w:rsidR="001A2F6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hAnsi="Arial" w:cs="Arial"/>
                <w:sz w:val="22"/>
                <w:szCs w:val="22"/>
              </w:rPr>
              <w:t>must be competent in the recognition and management of anaphylaxis</w:t>
            </w:r>
            <w:r w:rsidR="00E122FB">
              <w:rPr>
                <w:rFonts w:ascii="Arial" w:hAnsi="Arial" w:cs="Arial"/>
                <w:sz w:val="22"/>
                <w:szCs w:val="22"/>
              </w:rPr>
              <w:t>,</w:t>
            </w:r>
            <w:r w:rsidR="00367FFA">
              <w:rPr>
                <w:rFonts w:ascii="Arial" w:hAnsi="Arial" w:cs="Arial"/>
                <w:sz w:val="22"/>
                <w:szCs w:val="22"/>
              </w:rPr>
              <w:t xml:space="preserve"> </w:t>
            </w:r>
            <w:r w:rsidR="00367FFA" w:rsidRPr="00116E2D">
              <w:rPr>
                <w:rFonts w:ascii="Arial" w:hAnsi="Arial" w:cs="Arial"/>
                <w:sz w:val="22"/>
                <w:szCs w:val="22"/>
              </w:rPr>
              <w:t xml:space="preserve">have completed basic life support training and be able to respond appropriately to immediate adverse reactions; </w:t>
            </w:r>
            <w:r w:rsidR="00367FFA" w:rsidRPr="009750BA">
              <w:rPr>
                <w:rFonts w:ascii="Arial" w:hAnsi="Arial" w:cs="Arial"/>
                <w:sz w:val="22"/>
                <w:szCs w:val="22"/>
              </w:rPr>
              <w:t xml:space="preserve">must be familiar with </w:t>
            </w:r>
            <w:hyperlink r:id="rId30" w:history="1">
              <w:r w:rsidR="00367FFA" w:rsidRPr="009750BA">
                <w:rPr>
                  <w:rStyle w:val="Hyperlink"/>
                  <w:rFonts w:ascii="Arial" w:hAnsi="Arial" w:cs="Arial"/>
                  <w:sz w:val="22"/>
                  <w:szCs w:val="22"/>
                </w:rPr>
                <w:t>Resuscitation Council UK (RCUK) guidance on Management of Anaphylaxis in the Vaccination Setting</w:t>
              </w:r>
            </w:hyperlink>
            <w:r w:rsidR="00367FFA" w:rsidRPr="009750BA">
              <w:rPr>
                <w:rFonts w:ascii="Arial" w:hAnsi="Arial" w:cs="Arial"/>
                <w:sz w:val="22"/>
                <w:szCs w:val="22"/>
              </w:rPr>
              <w:t xml:space="preserve"> </w:t>
            </w:r>
          </w:p>
          <w:p w14:paraId="3397B981" w14:textId="77777777" w:rsidR="001A2F65" w:rsidRPr="00B7770B"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w:t>
            </w:r>
            <w:r w:rsidRPr="006318C5">
              <w:rPr>
                <w:rFonts w:ascii="Arial" w:hAnsi="Arial" w:cs="Arial"/>
                <w:sz w:val="22"/>
                <w:szCs w:val="22"/>
              </w:rPr>
              <w:t xml:space="preserve">ust have access to the </w:t>
            </w:r>
            <w:r>
              <w:rPr>
                <w:rFonts w:ascii="Arial" w:hAnsi="Arial" w:cs="Arial"/>
                <w:sz w:val="22"/>
                <w:szCs w:val="22"/>
              </w:rPr>
              <w:t>PGD</w:t>
            </w:r>
            <w:r w:rsidRPr="006318C5">
              <w:rPr>
                <w:rFonts w:ascii="Arial" w:hAnsi="Arial" w:cs="Arial"/>
                <w:sz w:val="22"/>
                <w:szCs w:val="22"/>
              </w:rPr>
              <w:t xml:space="preserve"> and associated online resources</w:t>
            </w:r>
          </w:p>
          <w:p w14:paraId="5EB46A12" w14:textId="77777777" w:rsidR="001A2F65" w:rsidRPr="002D2A15" w:rsidRDefault="001A2F65" w:rsidP="001A2F65">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6318C5">
              <w:rPr>
                <w:rFonts w:ascii="Arial" w:hAnsi="Arial" w:cs="Arial"/>
                <w:sz w:val="22"/>
                <w:szCs w:val="22"/>
              </w:rPr>
              <w:t>should fulfil any additional requirements defined by local policy</w:t>
            </w:r>
          </w:p>
          <w:p w14:paraId="0827CE3D" w14:textId="4A561712" w:rsidR="003225CC" w:rsidRPr="007914FD" w:rsidRDefault="001A2F65" w:rsidP="001A2F65">
            <w:pPr>
              <w:spacing w:after="120"/>
              <w:rPr>
                <w:rFonts w:cs="Arial"/>
                <w:b/>
                <w:bCs/>
                <w:sz w:val="22"/>
                <w:szCs w:val="22"/>
              </w:rPr>
            </w:pPr>
            <w:r w:rsidRPr="00D87FC8">
              <w:rPr>
                <w:rFonts w:cs="Arial"/>
                <w:b/>
                <w:bCs/>
                <w:sz w:val="22"/>
                <w:szCs w:val="22"/>
              </w:rPr>
              <w:lastRenderedPageBreak/>
              <w:t>The</w:t>
            </w:r>
            <w:r>
              <w:rPr>
                <w:rFonts w:cs="Arial"/>
                <w:b/>
                <w:bCs/>
                <w:sz w:val="22"/>
                <w:szCs w:val="22"/>
              </w:rPr>
              <w:t xml:space="preserve"> individual</w:t>
            </w:r>
            <w:r w:rsidRPr="00D87FC8">
              <w:rPr>
                <w:rFonts w:cs="Arial"/>
                <w:b/>
                <w:bCs/>
                <w:sz w:val="22"/>
                <w:szCs w:val="22"/>
              </w:rPr>
              <w:t xml:space="preserve"> practitioner must be authorised by name, under the current version of this PGD before working according to it.</w:t>
            </w:r>
          </w:p>
        </w:tc>
      </w:tr>
      <w:tr w:rsidR="003225CC" w:rsidRPr="00CB5D91" w14:paraId="0827CE43" w14:textId="77777777" w:rsidTr="003225CC">
        <w:tc>
          <w:tcPr>
            <w:tcW w:w="2970" w:type="dxa"/>
          </w:tcPr>
          <w:p w14:paraId="3A4B8EEA" w14:textId="06BDF0FA" w:rsidR="0044701C" w:rsidRPr="0013007E" w:rsidRDefault="003225CC" w:rsidP="0044701C">
            <w:pPr>
              <w:spacing w:before="120" w:after="120"/>
              <w:rPr>
                <w:rFonts w:cs="Arial"/>
                <w:sz w:val="22"/>
                <w:szCs w:val="22"/>
              </w:rPr>
            </w:pPr>
            <w:bookmarkStart w:id="5" w:name="ContinuedTrainingReq"/>
            <w:r w:rsidRPr="00DF40E8">
              <w:rPr>
                <w:rFonts w:cs="Arial"/>
                <w:b/>
                <w:sz w:val="22"/>
                <w:szCs w:val="22"/>
              </w:rPr>
              <w:lastRenderedPageBreak/>
              <w:t>Continued training requirements</w:t>
            </w:r>
            <w:r w:rsidR="0013007E">
              <w:rPr>
                <w:rFonts w:cs="Arial"/>
                <w:b/>
                <w:sz w:val="22"/>
                <w:szCs w:val="22"/>
              </w:rPr>
              <w:t xml:space="preserve"> </w:t>
            </w:r>
          </w:p>
          <w:bookmarkEnd w:id="5"/>
          <w:p w14:paraId="0827CE3F" w14:textId="31841BFB" w:rsidR="0013007E" w:rsidRPr="0013007E" w:rsidRDefault="0013007E" w:rsidP="003225CC">
            <w:pPr>
              <w:spacing w:before="120" w:after="120"/>
              <w:rPr>
                <w:rFonts w:cs="Arial"/>
                <w:sz w:val="22"/>
                <w:szCs w:val="22"/>
              </w:rPr>
            </w:pPr>
          </w:p>
        </w:tc>
        <w:tc>
          <w:tcPr>
            <w:tcW w:w="6953" w:type="dxa"/>
          </w:tcPr>
          <w:p w14:paraId="699EA303" w14:textId="77777777" w:rsidR="001A2F65" w:rsidRDefault="001A2F65" w:rsidP="001A2F65">
            <w:pPr>
              <w:spacing w:before="120" w:after="120"/>
              <w:rPr>
                <w:rFonts w:cs="Arial"/>
                <w:sz w:val="22"/>
                <w:szCs w:val="22"/>
              </w:rPr>
            </w:pPr>
            <w:r>
              <w:rPr>
                <w:rFonts w:cs="Arial"/>
                <w:sz w:val="22"/>
                <w:szCs w:val="22"/>
              </w:rPr>
              <w:t>Practitioners m</w:t>
            </w:r>
            <w:r w:rsidRPr="00EC0316">
              <w:rPr>
                <w:rFonts w:cs="Arial"/>
                <w:sz w:val="22"/>
                <w:szCs w:val="22"/>
              </w:rPr>
              <w:t>ust ensure they are up 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0827CE41" w14:textId="382B93D9" w:rsidR="003225CC" w:rsidRDefault="003225CC" w:rsidP="004C634B">
            <w:pPr>
              <w:spacing w:before="120" w:after="120"/>
              <w:contextualSpacing/>
              <w:rPr>
                <w:rFonts w:cs="Arial"/>
                <w:sz w:val="22"/>
              </w:rPr>
            </w:pPr>
            <w:r>
              <w:rPr>
                <w:rFonts w:cs="Arial"/>
                <w:sz w:val="22"/>
              </w:rPr>
              <w:t>Practitioners</w:t>
            </w:r>
            <w:r w:rsidRPr="004E3683">
              <w:rPr>
                <w:rFonts w:cs="Arial"/>
                <w:sz w:val="22"/>
              </w:rPr>
              <w:t xml:space="preserve"> should be constantly alert to any subsequent recommendations from </w:t>
            </w:r>
            <w:r w:rsidR="00C97985">
              <w:rPr>
                <w:rFonts w:cs="Arial"/>
                <w:sz w:val="22"/>
              </w:rPr>
              <w:t xml:space="preserve">SPPG, </w:t>
            </w:r>
            <w:r w:rsidR="00D8235D">
              <w:rPr>
                <w:rFonts w:cs="Arial"/>
                <w:sz w:val="22"/>
              </w:rPr>
              <w:t>PHA</w:t>
            </w:r>
            <w:r w:rsidR="00FF4BBB">
              <w:rPr>
                <w:rFonts w:cs="Arial"/>
                <w:sz w:val="22"/>
              </w:rPr>
              <w:t xml:space="preserve"> and/or Department of Health (NI)</w:t>
            </w:r>
            <w:r w:rsidRPr="004E3683">
              <w:rPr>
                <w:rFonts w:cs="Arial"/>
                <w:sz w:val="22"/>
              </w:rPr>
              <w:t xml:space="preserve"> and other sources of medicines information</w:t>
            </w:r>
            <w:r>
              <w:rPr>
                <w:rFonts w:cs="Arial"/>
                <w:sz w:val="22"/>
              </w:rPr>
              <w:t xml:space="preserve">. </w:t>
            </w:r>
          </w:p>
          <w:p w14:paraId="0827CE42" w14:textId="075E6C6C" w:rsidR="003225CC" w:rsidRPr="002059FF" w:rsidRDefault="001A2F65" w:rsidP="004C634B">
            <w:pPr>
              <w:spacing w:before="120" w:after="120"/>
              <w:contextualSpacing/>
              <w:rPr>
                <w:rFonts w:cs="Arial"/>
                <w:sz w:val="22"/>
                <w:szCs w:val="22"/>
              </w:rPr>
            </w:pPr>
            <w:r w:rsidRPr="002059FF">
              <w:rPr>
                <w:rFonts w:cs="Arial"/>
                <w:sz w:val="22"/>
              </w:rPr>
              <w:t xml:space="preserve">Note: </w:t>
            </w:r>
            <w:r w:rsidRPr="002059FF">
              <w:rPr>
                <w:rFonts w:cs="Arial"/>
                <w:sz w:val="22"/>
                <w:szCs w:val="22"/>
              </w:rPr>
              <w:t>The most current national recommendations should be followed but a Patient Specific Direction (PSD</w:t>
            </w:r>
            <w:r w:rsidRPr="00FE6654">
              <w:rPr>
                <w:rFonts w:cs="Arial"/>
                <w:sz w:val="22"/>
                <w:szCs w:val="22"/>
              </w:rPr>
              <w:t xml:space="preserve">) </w:t>
            </w:r>
            <w:r w:rsidRPr="00FE6654">
              <w:rPr>
                <w:sz w:val="22"/>
                <w:szCs w:val="22"/>
              </w:rPr>
              <w:t>may be required to administer the vaccine in line with updated recommendations that are outside the criteria specified in this PGD.</w:t>
            </w:r>
          </w:p>
        </w:tc>
      </w:tr>
    </w:tbl>
    <w:p w14:paraId="0827CE44" w14:textId="77777777" w:rsidR="00493537" w:rsidRDefault="00493537" w:rsidP="004C634B">
      <w:pPr>
        <w:rPr>
          <w:rFonts w:cs="Arial"/>
          <w:b/>
          <w:sz w:val="2"/>
          <w:szCs w:val="2"/>
        </w:rPr>
      </w:pPr>
      <w:r>
        <w:rPr>
          <w:rFonts w:cs="Arial"/>
          <w:b/>
          <w:sz w:val="2"/>
          <w:szCs w:val="2"/>
        </w:rPr>
        <w:t xml:space="preserve"> </w:t>
      </w:r>
    </w:p>
    <w:p w14:paraId="0827CE45"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0827CE46" w14:textId="77777777" w:rsidR="00B37C58" w:rsidRPr="00090520" w:rsidRDefault="00090520" w:rsidP="00090520">
      <w:pPr>
        <w:ind w:left="360"/>
        <w:rPr>
          <w:b/>
          <w:szCs w:val="24"/>
        </w:rPr>
      </w:pPr>
      <w:r>
        <w:rPr>
          <w:b/>
          <w:szCs w:val="24"/>
        </w:rPr>
        <w:lastRenderedPageBreak/>
        <w:t xml:space="preserve">4. </w:t>
      </w:r>
      <w:r w:rsidR="00B37C58" w:rsidRPr="00090520">
        <w:rPr>
          <w:b/>
          <w:szCs w:val="24"/>
        </w:rPr>
        <w:t xml:space="preserve">Clinical condition or </w:t>
      </w:r>
      <w:r w:rsidR="00032A94" w:rsidRPr="00090520">
        <w:rPr>
          <w:b/>
          <w:szCs w:val="24"/>
        </w:rPr>
        <w:t>situation to which this PGD</w:t>
      </w:r>
      <w:r w:rsidR="00A41CC7" w:rsidRPr="00090520">
        <w:rPr>
          <w:b/>
          <w:szCs w:val="24"/>
        </w:rPr>
        <w:t xml:space="preserve"> applies</w:t>
      </w:r>
    </w:p>
    <w:p w14:paraId="0827CE47" w14:textId="77777777" w:rsidR="0008353A" w:rsidRPr="0008353A" w:rsidRDefault="0008353A" w:rsidP="00A41CC7">
      <w:pPr>
        <w:pStyle w:val="ListParagraph"/>
        <w:ind w:left="1080"/>
        <w:rPr>
          <w:rFonts w:cs="Arial"/>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A956FD" w:rsidRPr="00FA5A5F" w14:paraId="0827CE4A" w14:textId="77777777" w:rsidTr="00E47B6D">
        <w:tc>
          <w:tcPr>
            <w:tcW w:w="2977" w:type="dxa"/>
          </w:tcPr>
          <w:p w14:paraId="0827CE48" w14:textId="77777777" w:rsidR="00B37C58" w:rsidRPr="00FA5A5F" w:rsidRDefault="00032A94" w:rsidP="003225CC">
            <w:pPr>
              <w:pStyle w:val="Header"/>
              <w:tabs>
                <w:tab w:val="clear" w:pos="4153"/>
                <w:tab w:val="clear" w:pos="8306"/>
              </w:tabs>
              <w:spacing w:before="120" w:after="120"/>
              <w:rPr>
                <w:rFonts w:ascii="Arial" w:hAnsi="Arial" w:cs="Arial"/>
                <w:b/>
                <w:color w:val="FF0000"/>
                <w:sz w:val="22"/>
                <w:szCs w:val="22"/>
              </w:rPr>
            </w:pPr>
            <w:r w:rsidRPr="00DB31BB">
              <w:rPr>
                <w:rFonts w:ascii="Arial" w:hAnsi="Arial" w:cs="Arial"/>
                <w:b/>
                <w:sz w:val="22"/>
                <w:szCs w:val="22"/>
              </w:rPr>
              <w:t>Clinical condition or situation to which this PGD applies</w:t>
            </w:r>
          </w:p>
        </w:tc>
        <w:tc>
          <w:tcPr>
            <w:tcW w:w="6946" w:type="dxa"/>
          </w:tcPr>
          <w:p w14:paraId="0827CE49" w14:textId="57FD7A94" w:rsidR="00E07F27" w:rsidRPr="00230C9D" w:rsidRDefault="001A2F65" w:rsidP="001A2F65">
            <w:pPr>
              <w:spacing w:before="120" w:after="120"/>
              <w:rPr>
                <w:sz w:val="22"/>
                <w:szCs w:val="22"/>
              </w:rPr>
            </w:pPr>
            <w:r w:rsidRPr="00AC6CB7">
              <w:rPr>
                <w:rFonts w:cs="Arial"/>
                <w:sz w:val="22"/>
                <w:szCs w:val="22"/>
              </w:rPr>
              <w:t xml:space="preserve">Inactivated influenza vaccine is indicated for the active immunisation of </w:t>
            </w:r>
            <w:r>
              <w:rPr>
                <w:rFonts w:cs="Arial"/>
                <w:sz w:val="22"/>
                <w:szCs w:val="22"/>
              </w:rPr>
              <w:t>individuals</w:t>
            </w:r>
            <w:r w:rsidRPr="00AC6CB7">
              <w:rPr>
                <w:rFonts w:cs="Arial"/>
                <w:sz w:val="22"/>
                <w:szCs w:val="22"/>
              </w:rPr>
              <w:t xml:space="preserve"> for the prevention of influenza infection, in accordance with the national immunisation programme and recommendations given in </w:t>
            </w:r>
            <w:hyperlink r:id="rId31" w:history="1">
              <w:r w:rsidRPr="00AC6CB7">
                <w:rPr>
                  <w:rStyle w:val="Hyperlink"/>
                  <w:rFonts w:cs="Arial"/>
                  <w:sz w:val="22"/>
                  <w:szCs w:val="22"/>
                </w:rPr>
                <w:t>Chapter 19</w:t>
              </w:r>
            </w:hyperlink>
            <w:r w:rsidRPr="00AC6CB7">
              <w:rPr>
                <w:rFonts w:cs="Arial"/>
                <w:sz w:val="22"/>
                <w:szCs w:val="22"/>
              </w:rPr>
              <w:t xml:space="preserve"> of the Immunisation Against Infectious Disease: </w:t>
            </w:r>
            <w:r>
              <w:rPr>
                <w:rFonts w:cs="Arial"/>
                <w:sz w:val="22"/>
                <w:szCs w:val="22"/>
              </w:rPr>
              <w:t>t</w:t>
            </w:r>
            <w:r w:rsidRPr="00AC6CB7">
              <w:rPr>
                <w:rFonts w:cs="Arial"/>
                <w:sz w:val="22"/>
                <w:szCs w:val="22"/>
              </w:rPr>
              <w:t xml:space="preserve">he </w:t>
            </w:r>
            <w:r>
              <w:rPr>
                <w:rFonts w:cs="Arial"/>
                <w:sz w:val="22"/>
                <w:szCs w:val="22"/>
              </w:rPr>
              <w:t>‘</w:t>
            </w:r>
            <w:r w:rsidRPr="00AC6CB7">
              <w:rPr>
                <w:rFonts w:cs="Arial"/>
                <w:sz w:val="22"/>
                <w:szCs w:val="22"/>
              </w:rPr>
              <w:t>Green Book</w:t>
            </w:r>
            <w:r>
              <w:rPr>
                <w:rFonts w:cs="Arial"/>
                <w:sz w:val="22"/>
                <w:szCs w:val="22"/>
              </w:rPr>
              <w:t>’</w:t>
            </w:r>
            <w:r w:rsidR="00206761">
              <w:rPr>
                <w:rFonts w:cs="Arial"/>
                <w:sz w:val="22"/>
                <w:szCs w:val="22"/>
              </w:rPr>
              <w:t xml:space="preserve"> </w:t>
            </w:r>
            <w:r>
              <w:rPr>
                <w:rFonts w:cs="Arial"/>
                <w:sz w:val="22"/>
                <w:szCs w:val="22"/>
              </w:rPr>
              <w:t>and</w:t>
            </w:r>
            <w:r w:rsidR="00A144B8">
              <w:rPr>
                <w:rFonts w:cs="Arial"/>
                <w:sz w:val="22"/>
                <w:szCs w:val="22"/>
              </w:rPr>
              <w:t xml:space="preserve"> Northern Ireland</w:t>
            </w:r>
            <w:r w:rsidR="00053DA3" w:rsidRPr="007F7A06">
              <w:rPr>
                <w:rFonts w:cs="Arial"/>
                <w:sz w:val="22"/>
                <w:szCs w:val="22"/>
              </w:rPr>
              <w:t xml:space="preserve"> </w:t>
            </w:r>
            <w:hyperlink r:id="rId32" w:history="1">
              <w:r w:rsidR="00053DA3" w:rsidRPr="007F7A06">
                <w:rPr>
                  <w:rStyle w:val="Hyperlink"/>
                  <w:rFonts w:cs="Arial"/>
                  <w:sz w:val="22"/>
                  <w:szCs w:val="22"/>
                </w:rPr>
                <w:t>annual CMO flu letter</w:t>
              </w:r>
            </w:hyperlink>
            <w:r w:rsidR="008861AF" w:rsidRPr="00903FBC">
              <w:rPr>
                <w:rStyle w:val="Hyperlink"/>
                <w:rFonts w:cs="Arial"/>
                <w:sz w:val="22"/>
                <w:szCs w:val="22"/>
                <w:u w:val="none"/>
              </w:rPr>
              <w:t xml:space="preserve"> </w:t>
            </w:r>
            <w:r w:rsidR="008861AF" w:rsidRPr="00903FBC">
              <w:rPr>
                <w:rStyle w:val="Hyperlink"/>
                <w:rFonts w:cs="Arial"/>
                <w:color w:val="auto"/>
                <w:sz w:val="22"/>
                <w:szCs w:val="22"/>
                <w:u w:val="none"/>
              </w:rPr>
              <w:t xml:space="preserve">(and any subsequent extensions or amendments made to the annual flu programme by subsequent </w:t>
            </w:r>
            <w:hyperlink r:id="rId33" w:history="1">
              <w:r w:rsidR="008861AF" w:rsidRPr="005425C3">
                <w:rPr>
                  <w:rStyle w:val="Hyperlink"/>
                  <w:rFonts w:cs="Arial"/>
                  <w:sz w:val="22"/>
                  <w:szCs w:val="22"/>
                </w:rPr>
                <w:t>CMO letter</w:t>
              </w:r>
            </w:hyperlink>
            <w:r w:rsidR="008861AF" w:rsidRPr="00903FBC">
              <w:rPr>
                <w:rStyle w:val="Hyperlink"/>
                <w:rFonts w:cs="Arial"/>
                <w:color w:val="auto"/>
                <w:sz w:val="22"/>
                <w:szCs w:val="22"/>
                <w:u w:val="none"/>
              </w:rPr>
              <w:t>)</w:t>
            </w:r>
            <w:r w:rsidR="009C1B08">
              <w:rPr>
                <w:rStyle w:val="Hyperlink"/>
                <w:rFonts w:cs="Arial"/>
                <w:color w:val="auto"/>
                <w:sz w:val="22"/>
                <w:szCs w:val="22"/>
                <w:u w:val="none"/>
              </w:rPr>
              <w:t xml:space="preserve"> or correspondence from PHA.</w:t>
            </w:r>
            <w:r w:rsidRPr="00903FBC">
              <w:rPr>
                <w:sz w:val="22"/>
                <w:szCs w:val="22"/>
              </w:rPr>
              <w:t xml:space="preserve"> </w:t>
            </w:r>
          </w:p>
        </w:tc>
      </w:tr>
      <w:tr w:rsidR="00A956FD" w:rsidRPr="00FA5A5F" w14:paraId="0827CE4D" w14:textId="77777777" w:rsidTr="00D7770B">
        <w:tc>
          <w:tcPr>
            <w:tcW w:w="2977" w:type="dxa"/>
            <w:tcBorders>
              <w:bottom w:val="single" w:sz="6" w:space="0" w:color="auto"/>
            </w:tcBorders>
          </w:tcPr>
          <w:p w14:paraId="6F65C159" w14:textId="7496D2E7" w:rsidR="006D2947" w:rsidRDefault="006D2947" w:rsidP="00B4381D">
            <w:pPr>
              <w:spacing w:before="120" w:after="120"/>
              <w:rPr>
                <w:rFonts w:cs="Arial"/>
                <w:b/>
                <w:sz w:val="22"/>
                <w:szCs w:val="22"/>
              </w:rPr>
            </w:pPr>
            <w:r w:rsidRPr="00141AAF">
              <w:rPr>
                <w:rFonts w:cs="Arial"/>
                <w:b/>
                <w:sz w:val="22"/>
                <w:szCs w:val="22"/>
              </w:rPr>
              <w:t>Criteria for inclusion</w:t>
            </w:r>
          </w:p>
          <w:p w14:paraId="5925EC04" w14:textId="51A35553" w:rsidR="00155C5D" w:rsidRDefault="00155C5D" w:rsidP="00B4381D">
            <w:pPr>
              <w:spacing w:before="120" w:after="120"/>
              <w:rPr>
                <w:rFonts w:cs="Arial"/>
                <w:sz w:val="22"/>
                <w:szCs w:val="22"/>
              </w:rPr>
            </w:pPr>
            <w:r>
              <w:rPr>
                <w:rFonts w:cs="Arial"/>
                <w:sz w:val="22"/>
                <w:szCs w:val="22"/>
              </w:rPr>
              <w:t>(continued over page)</w:t>
            </w:r>
          </w:p>
          <w:p w14:paraId="020D3E07" w14:textId="79B7C71F" w:rsidR="00155C5D" w:rsidRDefault="00155C5D" w:rsidP="00B4381D">
            <w:pPr>
              <w:spacing w:before="120" w:after="120"/>
              <w:rPr>
                <w:rFonts w:cs="Arial"/>
                <w:sz w:val="22"/>
                <w:szCs w:val="22"/>
              </w:rPr>
            </w:pPr>
          </w:p>
          <w:p w14:paraId="1A5EE78D" w14:textId="45E5D1D5" w:rsidR="00155C5D" w:rsidRDefault="00155C5D" w:rsidP="00B4381D">
            <w:pPr>
              <w:spacing w:before="120" w:after="120"/>
              <w:rPr>
                <w:rFonts w:cs="Arial"/>
                <w:sz w:val="22"/>
                <w:szCs w:val="22"/>
              </w:rPr>
            </w:pPr>
          </w:p>
          <w:p w14:paraId="1CAFA868" w14:textId="19DC50F6" w:rsidR="00155C5D" w:rsidRDefault="00155C5D" w:rsidP="00B4381D">
            <w:pPr>
              <w:spacing w:before="120" w:after="120"/>
              <w:rPr>
                <w:rFonts w:cs="Arial"/>
                <w:sz w:val="22"/>
                <w:szCs w:val="22"/>
              </w:rPr>
            </w:pPr>
          </w:p>
          <w:p w14:paraId="341AA32B" w14:textId="7CF26C21" w:rsidR="00155C5D" w:rsidRDefault="00155C5D" w:rsidP="00B4381D">
            <w:pPr>
              <w:spacing w:before="120" w:after="120"/>
              <w:rPr>
                <w:rFonts w:cs="Arial"/>
                <w:sz w:val="22"/>
                <w:szCs w:val="22"/>
              </w:rPr>
            </w:pPr>
          </w:p>
          <w:p w14:paraId="7B2B2113" w14:textId="40A0D61B" w:rsidR="00155C5D" w:rsidRDefault="00155C5D" w:rsidP="00B4381D">
            <w:pPr>
              <w:spacing w:before="120" w:after="120"/>
              <w:rPr>
                <w:rFonts w:cs="Arial"/>
                <w:sz w:val="22"/>
                <w:szCs w:val="22"/>
              </w:rPr>
            </w:pPr>
          </w:p>
          <w:p w14:paraId="75429B8D" w14:textId="175676F2" w:rsidR="00155C5D" w:rsidRDefault="00155C5D" w:rsidP="00B4381D">
            <w:pPr>
              <w:spacing w:before="120" w:after="120"/>
              <w:rPr>
                <w:rFonts w:cs="Arial"/>
                <w:sz w:val="22"/>
                <w:szCs w:val="22"/>
              </w:rPr>
            </w:pPr>
          </w:p>
          <w:p w14:paraId="6B1DEC2A" w14:textId="75FA07AF" w:rsidR="00155C5D" w:rsidRDefault="00155C5D" w:rsidP="00B4381D">
            <w:pPr>
              <w:spacing w:before="120" w:after="120"/>
              <w:rPr>
                <w:rFonts w:cs="Arial"/>
                <w:sz w:val="22"/>
                <w:szCs w:val="22"/>
              </w:rPr>
            </w:pPr>
          </w:p>
          <w:p w14:paraId="1405AB4E" w14:textId="38898403" w:rsidR="00155C5D" w:rsidRDefault="00155C5D" w:rsidP="00B4381D">
            <w:pPr>
              <w:spacing w:before="120" w:after="120"/>
              <w:rPr>
                <w:rFonts w:cs="Arial"/>
                <w:sz w:val="22"/>
                <w:szCs w:val="22"/>
              </w:rPr>
            </w:pPr>
          </w:p>
          <w:p w14:paraId="0E9A352B" w14:textId="4CF67070" w:rsidR="00155C5D" w:rsidRDefault="00155C5D" w:rsidP="00B4381D">
            <w:pPr>
              <w:spacing w:before="120" w:after="120"/>
              <w:rPr>
                <w:rFonts w:cs="Arial"/>
                <w:sz w:val="22"/>
                <w:szCs w:val="22"/>
              </w:rPr>
            </w:pPr>
          </w:p>
          <w:p w14:paraId="25444CE9" w14:textId="4847406A" w:rsidR="00155C5D" w:rsidRDefault="00155C5D" w:rsidP="00B4381D">
            <w:pPr>
              <w:spacing w:before="120" w:after="120"/>
              <w:rPr>
                <w:rFonts w:cs="Arial"/>
                <w:sz w:val="22"/>
                <w:szCs w:val="22"/>
              </w:rPr>
            </w:pPr>
          </w:p>
          <w:p w14:paraId="707EFE11" w14:textId="52E5D107" w:rsidR="00155C5D" w:rsidRDefault="00155C5D" w:rsidP="00B4381D">
            <w:pPr>
              <w:spacing w:before="120" w:after="120"/>
              <w:rPr>
                <w:rFonts w:cs="Arial"/>
                <w:sz w:val="22"/>
                <w:szCs w:val="22"/>
              </w:rPr>
            </w:pPr>
          </w:p>
          <w:p w14:paraId="5590E750" w14:textId="3306C5E0" w:rsidR="00155C5D" w:rsidRDefault="00155C5D" w:rsidP="00B4381D">
            <w:pPr>
              <w:spacing w:before="120" w:after="120"/>
              <w:rPr>
                <w:rFonts w:cs="Arial"/>
                <w:sz w:val="22"/>
                <w:szCs w:val="22"/>
              </w:rPr>
            </w:pPr>
          </w:p>
          <w:p w14:paraId="25E1E5BD" w14:textId="66374273" w:rsidR="00155C5D" w:rsidRDefault="00155C5D" w:rsidP="00B4381D">
            <w:pPr>
              <w:spacing w:before="120" w:after="120"/>
              <w:rPr>
                <w:rFonts w:cs="Arial"/>
                <w:sz w:val="22"/>
                <w:szCs w:val="22"/>
              </w:rPr>
            </w:pPr>
          </w:p>
          <w:p w14:paraId="70FD17DB" w14:textId="388923D8" w:rsidR="00155C5D" w:rsidRDefault="00155C5D" w:rsidP="00B4381D">
            <w:pPr>
              <w:spacing w:before="120" w:after="120"/>
              <w:rPr>
                <w:rFonts w:cs="Arial"/>
                <w:sz w:val="22"/>
                <w:szCs w:val="22"/>
              </w:rPr>
            </w:pPr>
          </w:p>
          <w:p w14:paraId="0030F5E8" w14:textId="71566FFD" w:rsidR="00155C5D" w:rsidRDefault="00155C5D" w:rsidP="00B4381D">
            <w:pPr>
              <w:spacing w:before="120" w:after="120"/>
              <w:rPr>
                <w:rFonts w:cs="Arial"/>
                <w:sz w:val="22"/>
                <w:szCs w:val="22"/>
              </w:rPr>
            </w:pPr>
          </w:p>
          <w:p w14:paraId="1C132B49" w14:textId="26704073" w:rsidR="00155C5D" w:rsidRDefault="00155C5D" w:rsidP="00B4381D">
            <w:pPr>
              <w:spacing w:before="120" w:after="120"/>
              <w:rPr>
                <w:rFonts w:cs="Arial"/>
                <w:sz w:val="22"/>
                <w:szCs w:val="22"/>
              </w:rPr>
            </w:pPr>
          </w:p>
          <w:p w14:paraId="3B6546B5" w14:textId="375659CF" w:rsidR="00155C5D" w:rsidRDefault="00155C5D" w:rsidP="00B4381D">
            <w:pPr>
              <w:spacing w:before="120" w:after="120"/>
              <w:rPr>
                <w:rFonts w:cs="Arial"/>
                <w:sz w:val="22"/>
                <w:szCs w:val="22"/>
              </w:rPr>
            </w:pPr>
          </w:p>
          <w:p w14:paraId="06C01BB1" w14:textId="12F2FF57" w:rsidR="00155C5D" w:rsidRDefault="00155C5D" w:rsidP="00B4381D">
            <w:pPr>
              <w:spacing w:before="120" w:after="120"/>
              <w:rPr>
                <w:rFonts w:cs="Arial"/>
                <w:sz w:val="22"/>
                <w:szCs w:val="22"/>
              </w:rPr>
            </w:pPr>
          </w:p>
          <w:p w14:paraId="0F3A5C43" w14:textId="4CF23DE5" w:rsidR="00155C5D" w:rsidRDefault="00155C5D" w:rsidP="00B4381D">
            <w:pPr>
              <w:spacing w:before="120" w:after="120"/>
              <w:rPr>
                <w:rFonts w:cs="Arial"/>
                <w:sz w:val="22"/>
                <w:szCs w:val="22"/>
              </w:rPr>
            </w:pPr>
          </w:p>
          <w:p w14:paraId="043D65F1" w14:textId="427C89AB" w:rsidR="00155C5D" w:rsidRDefault="00155C5D" w:rsidP="00B4381D">
            <w:pPr>
              <w:spacing w:before="120" w:after="120"/>
              <w:rPr>
                <w:rFonts w:cs="Arial"/>
                <w:sz w:val="22"/>
                <w:szCs w:val="22"/>
              </w:rPr>
            </w:pPr>
          </w:p>
          <w:p w14:paraId="3EBA4B06" w14:textId="0BDD0039" w:rsidR="00155C5D" w:rsidRDefault="00155C5D" w:rsidP="00B4381D">
            <w:pPr>
              <w:spacing w:before="120" w:after="120"/>
              <w:rPr>
                <w:rFonts w:cs="Arial"/>
                <w:sz w:val="22"/>
                <w:szCs w:val="22"/>
              </w:rPr>
            </w:pPr>
          </w:p>
          <w:p w14:paraId="385E326B" w14:textId="10C1170E" w:rsidR="00155C5D" w:rsidRDefault="00155C5D" w:rsidP="00B4381D">
            <w:pPr>
              <w:spacing w:before="120" w:after="120"/>
              <w:rPr>
                <w:rFonts w:cs="Arial"/>
                <w:sz w:val="22"/>
                <w:szCs w:val="22"/>
              </w:rPr>
            </w:pPr>
          </w:p>
          <w:p w14:paraId="5A9E21F1" w14:textId="7F88FAAE" w:rsidR="00155C5D" w:rsidRDefault="00155C5D" w:rsidP="00B4381D">
            <w:pPr>
              <w:spacing w:before="120" w:after="120"/>
              <w:rPr>
                <w:rFonts w:cs="Arial"/>
                <w:sz w:val="22"/>
                <w:szCs w:val="22"/>
              </w:rPr>
            </w:pPr>
          </w:p>
          <w:p w14:paraId="4505E723" w14:textId="0E81025C" w:rsidR="00155C5D" w:rsidRDefault="00155C5D" w:rsidP="00B4381D">
            <w:pPr>
              <w:spacing w:before="120" w:after="120"/>
              <w:rPr>
                <w:rFonts w:cs="Arial"/>
                <w:sz w:val="22"/>
                <w:szCs w:val="22"/>
              </w:rPr>
            </w:pPr>
          </w:p>
          <w:p w14:paraId="06443255" w14:textId="014B8F1F" w:rsidR="00155C5D" w:rsidRDefault="00155C5D" w:rsidP="00B4381D">
            <w:pPr>
              <w:spacing w:before="120" w:after="120"/>
              <w:rPr>
                <w:rFonts w:cs="Arial"/>
                <w:sz w:val="22"/>
                <w:szCs w:val="22"/>
              </w:rPr>
            </w:pPr>
          </w:p>
          <w:p w14:paraId="4ABE3A21" w14:textId="7EF332B9" w:rsidR="00155C5D" w:rsidRDefault="00155C5D" w:rsidP="00B4381D">
            <w:pPr>
              <w:spacing w:before="120" w:after="120"/>
              <w:rPr>
                <w:rFonts w:cs="Arial"/>
                <w:sz w:val="22"/>
                <w:szCs w:val="22"/>
              </w:rPr>
            </w:pPr>
          </w:p>
          <w:p w14:paraId="52EDED00" w14:textId="0CA9F457" w:rsidR="003029C8" w:rsidRDefault="003029C8" w:rsidP="00B4381D">
            <w:pPr>
              <w:spacing w:before="120" w:after="120"/>
              <w:rPr>
                <w:rFonts w:cs="Arial"/>
                <w:sz w:val="22"/>
                <w:szCs w:val="22"/>
              </w:rPr>
            </w:pPr>
          </w:p>
          <w:p w14:paraId="6F0F7130" w14:textId="3E76387F" w:rsidR="003029C8" w:rsidRDefault="003029C8" w:rsidP="00B4381D">
            <w:pPr>
              <w:spacing w:before="120" w:after="120"/>
              <w:rPr>
                <w:rFonts w:cs="Arial"/>
                <w:sz w:val="22"/>
                <w:szCs w:val="22"/>
              </w:rPr>
            </w:pPr>
          </w:p>
          <w:p w14:paraId="586235EE" w14:textId="77777777" w:rsidR="003029C8" w:rsidRDefault="003029C8" w:rsidP="00B4381D">
            <w:pPr>
              <w:spacing w:before="120" w:after="120"/>
              <w:rPr>
                <w:rFonts w:cs="Arial"/>
                <w:sz w:val="22"/>
                <w:szCs w:val="22"/>
              </w:rPr>
            </w:pPr>
          </w:p>
          <w:p w14:paraId="04057F3A" w14:textId="0CD0E9FF" w:rsidR="001A2F65" w:rsidRDefault="00155C5D" w:rsidP="00B4381D">
            <w:pPr>
              <w:spacing w:before="120" w:after="120"/>
              <w:rPr>
                <w:rFonts w:cs="Arial"/>
                <w:sz w:val="22"/>
                <w:szCs w:val="22"/>
              </w:rPr>
            </w:pPr>
            <w:r>
              <w:rPr>
                <w:rFonts w:cs="Arial"/>
                <w:sz w:val="22"/>
                <w:szCs w:val="22"/>
              </w:rPr>
              <w:t>(continued)</w:t>
            </w:r>
          </w:p>
          <w:p w14:paraId="61EE958E" w14:textId="60AC240F" w:rsidR="001A2F65" w:rsidRDefault="001A2F65" w:rsidP="00B4381D">
            <w:pPr>
              <w:spacing w:before="120" w:after="120"/>
              <w:rPr>
                <w:rFonts w:cs="Arial"/>
                <w:sz w:val="22"/>
                <w:szCs w:val="22"/>
              </w:rPr>
            </w:pPr>
          </w:p>
          <w:p w14:paraId="46F0432B" w14:textId="0A4D9BCC" w:rsidR="00DC5DF7" w:rsidRDefault="00DC5DF7" w:rsidP="00B4381D">
            <w:pPr>
              <w:spacing w:before="120" w:after="120"/>
              <w:rPr>
                <w:rFonts w:cs="Arial"/>
                <w:sz w:val="22"/>
                <w:szCs w:val="22"/>
              </w:rPr>
            </w:pPr>
          </w:p>
          <w:p w14:paraId="5E5E860C" w14:textId="6B496940" w:rsidR="00DC5DF7" w:rsidRDefault="00DC5DF7" w:rsidP="00B4381D">
            <w:pPr>
              <w:spacing w:before="120" w:after="120"/>
              <w:rPr>
                <w:rFonts w:cs="Arial"/>
                <w:sz w:val="22"/>
                <w:szCs w:val="22"/>
              </w:rPr>
            </w:pPr>
          </w:p>
          <w:p w14:paraId="7A57B5DB" w14:textId="712EFB21" w:rsidR="00DC5DF7" w:rsidRDefault="00DC5DF7" w:rsidP="00B4381D">
            <w:pPr>
              <w:spacing w:before="120" w:after="120"/>
              <w:rPr>
                <w:rFonts w:cs="Arial"/>
                <w:sz w:val="22"/>
                <w:szCs w:val="22"/>
              </w:rPr>
            </w:pPr>
          </w:p>
          <w:p w14:paraId="32650877" w14:textId="69029139" w:rsidR="009B34FC" w:rsidRDefault="009B34FC" w:rsidP="00B4381D">
            <w:pPr>
              <w:spacing w:before="120" w:after="120"/>
              <w:rPr>
                <w:rFonts w:cs="Arial"/>
                <w:sz w:val="22"/>
                <w:szCs w:val="22"/>
              </w:rPr>
            </w:pPr>
          </w:p>
          <w:p w14:paraId="228A294D" w14:textId="295F3089" w:rsidR="009B34FC" w:rsidRDefault="009B34FC" w:rsidP="00B4381D">
            <w:pPr>
              <w:spacing w:before="120" w:after="120"/>
              <w:rPr>
                <w:rFonts w:cs="Arial"/>
                <w:sz w:val="22"/>
                <w:szCs w:val="22"/>
              </w:rPr>
            </w:pPr>
          </w:p>
          <w:p w14:paraId="43D5CF23" w14:textId="7C78439C" w:rsidR="009B34FC" w:rsidRDefault="009B34FC" w:rsidP="00B4381D">
            <w:pPr>
              <w:spacing w:before="120" w:after="120"/>
              <w:rPr>
                <w:rFonts w:cs="Arial"/>
                <w:sz w:val="22"/>
                <w:szCs w:val="22"/>
              </w:rPr>
            </w:pPr>
          </w:p>
          <w:p w14:paraId="2CC6A5F8" w14:textId="5BD9DCF4" w:rsidR="009B34FC" w:rsidRDefault="009B34FC" w:rsidP="00B4381D">
            <w:pPr>
              <w:spacing w:before="120" w:after="120"/>
              <w:rPr>
                <w:rFonts w:cs="Arial"/>
                <w:sz w:val="22"/>
                <w:szCs w:val="22"/>
              </w:rPr>
            </w:pPr>
          </w:p>
          <w:p w14:paraId="4FFE6FE1" w14:textId="6F16F283" w:rsidR="009B34FC" w:rsidRDefault="009B34FC" w:rsidP="00B4381D">
            <w:pPr>
              <w:spacing w:before="120" w:after="120"/>
              <w:rPr>
                <w:rFonts w:cs="Arial"/>
                <w:sz w:val="22"/>
                <w:szCs w:val="22"/>
              </w:rPr>
            </w:pPr>
          </w:p>
          <w:p w14:paraId="5E627B62" w14:textId="032438BF" w:rsidR="009B34FC" w:rsidRDefault="009B34FC" w:rsidP="00B4381D">
            <w:pPr>
              <w:spacing w:before="120" w:after="120"/>
              <w:rPr>
                <w:rFonts w:cs="Arial"/>
                <w:sz w:val="22"/>
                <w:szCs w:val="22"/>
              </w:rPr>
            </w:pPr>
          </w:p>
          <w:p w14:paraId="1FA19835" w14:textId="1558F22A" w:rsidR="009B34FC" w:rsidRDefault="009B34FC" w:rsidP="00B4381D">
            <w:pPr>
              <w:spacing w:before="120" w:after="120"/>
              <w:rPr>
                <w:rFonts w:cs="Arial"/>
                <w:sz w:val="22"/>
                <w:szCs w:val="22"/>
              </w:rPr>
            </w:pPr>
          </w:p>
          <w:p w14:paraId="104EF5A0" w14:textId="4031AFBA" w:rsidR="009B34FC" w:rsidRDefault="009B34FC" w:rsidP="00B4381D">
            <w:pPr>
              <w:spacing w:before="120" w:after="120"/>
              <w:rPr>
                <w:rFonts w:cs="Arial"/>
                <w:sz w:val="22"/>
                <w:szCs w:val="22"/>
              </w:rPr>
            </w:pPr>
          </w:p>
          <w:p w14:paraId="4D2F39AD" w14:textId="27C48A26" w:rsidR="009B34FC" w:rsidRDefault="009B34FC" w:rsidP="00B4381D">
            <w:pPr>
              <w:spacing w:before="120" w:after="120"/>
              <w:rPr>
                <w:rFonts w:cs="Arial"/>
                <w:sz w:val="22"/>
                <w:szCs w:val="22"/>
              </w:rPr>
            </w:pPr>
          </w:p>
          <w:p w14:paraId="39F4A7A6" w14:textId="79D06EF5" w:rsidR="009B34FC" w:rsidRDefault="009B34FC" w:rsidP="00B4381D">
            <w:pPr>
              <w:spacing w:before="120" w:after="120"/>
              <w:rPr>
                <w:rFonts w:cs="Arial"/>
                <w:sz w:val="22"/>
                <w:szCs w:val="22"/>
              </w:rPr>
            </w:pPr>
          </w:p>
          <w:p w14:paraId="4C3D9D2C" w14:textId="72C377AC" w:rsidR="009B34FC" w:rsidRDefault="009B34FC" w:rsidP="00B4381D">
            <w:pPr>
              <w:spacing w:before="120" w:after="120"/>
              <w:rPr>
                <w:rFonts w:cs="Arial"/>
                <w:sz w:val="22"/>
                <w:szCs w:val="22"/>
              </w:rPr>
            </w:pPr>
          </w:p>
          <w:p w14:paraId="4FD307C1" w14:textId="6DDD6422" w:rsidR="009B34FC" w:rsidRDefault="009B34FC" w:rsidP="00B4381D">
            <w:pPr>
              <w:spacing w:before="120" w:after="120"/>
              <w:rPr>
                <w:rFonts w:cs="Arial"/>
                <w:sz w:val="22"/>
                <w:szCs w:val="22"/>
              </w:rPr>
            </w:pPr>
          </w:p>
          <w:p w14:paraId="61575134" w14:textId="6DD3249C" w:rsidR="009B34FC" w:rsidRDefault="009B34FC" w:rsidP="00B4381D">
            <w:pPr>
              <w:spacing w:before="120" w:after="120"/>
              <w:rPr>
                <w:rFonts w:cs="Arial"/>
                <w:sz w:val="22"/>
                <w:szCs w:val="22"/>
              </w:rPr>
            </w:pPr>
          </w:p>
          <w:p w14:paraId="58306404" w14:textId="5379C44B" w:rsidR="009B34FC" w:rsidRDefault="009B34FC" w:rsidP="00B4381D">
            <w:pPr>
              <w:spacing w:before="120" w:after="120"/>
              <w:rPr>
                <w:rFonts w:cs="Arial"/>
                <w:sz w:val="22"/>
                <w:szCs w:val="22"/>
              </w:rPr>
            </w:pPr>
          </w:p>
          <w:p w14:paraId="016C5F18" w14:textId="3588DA23" w:rsidR="009B34FC" w:rsidRDefault="009B34FC" w:rsidP="00B4381D">
            <w:pPr>
              <w:spacing w:before="120" w:after="120"/>
              <w:rPr>
                <w:rFonts w:cs="Arial"/>
                <w:sz w:val="22"/>
                <w:szCs w:val="22"/>
              </w:rPr>
            </w:pPr>
          </w:p>
          <w:p w14:paraId="5E252FF4" w14:textId="53AD94A2" w:rsidR="009B34FC" w:rsidRDefault="009B34FC" w:rsidP="00B4381D">
            <w:pPr>
              <w:spacing w:before="120" w:after="120"/>
              <w:rPr>
                <w:rFonts w:cs="Arial"/>
                <w:sz w:val="22"/>
                <w:szCs w:val="22"/>
              </w:rPr>
            </w:pPr>
          </w:p>
          <w:p w14:paraId="452BE165" w14:textId="3F72B1AA" w:rsidR="009B34FC" w:rsidRDefault="009B34FC" w:rsidP="00B4381D">
            <w:pPr>
              <w:spacing w:before="120" w:after="120"/>
              <w:rPr>
                <w:rFonts w:cs="Arial"/>
                <w:sz w:val="22"/>
                <w:szCs w:val="22"/>
              </w:rPr>
            </w:pPr>
          </w:p>
          <w:p w14:paraId="2E1695A9" w14:textId="33783223" w:rsidR="009B34FC" w:rsidRDefault="009B34FC" w:rsidP="00B4381D">
            <w:pPr>
              <w:spacing w:before="120" w:after="120"/>
              <w:rPr>
                <w:rFonts w:cs="Arial"/>
                <w:sz w:val="22"/>
                <w:szCs w:val="22"/>
              </w:rPr>
            </w:pPr>
          </w:p>
          <w:p w14:paraId="252835F8" w14:textId="12AB28FD" w:rsidR="009B34FC" w:rsidRDefault="009B34FC" w:rsidP="00B4381D">
            <w:pPr>
              <w:spacing w:before="120" w:after="120"/>
              <w:rPr>
                <w:rFonts w:cs="Arial"/>
                <w:sz w:val="22"/>
                <w:szCs w:val="22"/>
              </w:rPr>
            </w:pPr>
          </w:p>
          <w:p w14:paraId="4B5026BC" w14:textId="5CEAD64F" w:rsidR="009B34FC" w:rsidRDefault="009B34FC" w:rsidP="00B4381D">
            <w:pPr>
              <w:spacing w:before="120" w:after="120"/>
              <w:rPr>
                <w:rFonts w:cs="Arial"/>
                <w:sz w:val="22"/>
                <w:szCs w:val="22"/>
              </w:rPr>
            </w:pPr>
          </w:p>
          <w:p w14:paraId="382C70A3" w14:textId="1BE9F230" w:rsidR="009B34FC" w:rsidRDefault="009B34FC" w:rsidP="00B4381D">
            <w:pPr>
              <w:spacing w:before="120" w:after="120"/>
              <w:rPr>
                <w:rFonts w:cs="Arial"/>
                <w:sz w:val="22"/>
                <w:szCs w:val="22"/>
              </w:rPr>
            </w:pPr>
          </w:p>
          <w:p w14:paraId="78FCCE29" w14:textId="157DF9FA" w:rsidR="009B34FC" w:rsidRDefault="009B34FC" w:rsidP="00B4381D">
            <w:pPr>
              <w:spacing w:before="120" w:after="120"/>
              <w:rPr>
                <w:rFonts w:cs="Arial"/>
                <w:sz w:val="22"/>
                <w:szCs w:val="22"/>
              </w:rPr>
            </w:pPr>
          </w:p>
          <w:p w14:paraId="1CEBA1B2" w14:textId="16A6F425" w:rsidR="009B34FC" w:rsidRDefault="009B34FC" w:rsidP="00B4381D">
            <w:pPr>
              <w:spacing w:before="120" w:after="120"/>
              <w:rPr>
                <w:rFonts w:cs="Arial"/>
                <w:sz w:val="22"/>
                <w:szCs w:val="22"/>
              </w:rPr>
            </w:pPr>
          </w:p>
          <w:p w14:paraId="1DF0F80D" w14:textId="4068BE93" w:rsidR="009B34FC" w:rsidRDefault="009B34FC" w:rsidP="00B4381D">
            <w:pPr>
              <w:spacing w:before="120" w:after="120"/>
              <w:rPr>
                <w:rFonts w:cs="Arial"/>
                <w:sz w:val="22"/>
                <w:szCs w:val="22"/>
              </w:rPr>
            </w:pPr>
          </w:p>
          <w:p w14:paraId="0D63DB8E" w14:textId="4AEA9B5F" w:rsidR="009B34FC" w:rsidRDefault="009B34FC" w:rsidP="00B4381D">
            <w:pPr>
              <w:spacing w:before="120" w:after="120"/>
              <w:rPr>
                <w:rFonts w:cs="Arial"/>
                <w:sz w:val="22"/>
                <w:szCs w:val="22"/>
              </w:rPr>
            </w:pPr>
          </w:p>
          <w:p w14:paraId="25575B9D" w14:textId="2362502E" w:rsidR="009B34FC" w:rsidRDefault="009B34FC" w:rsidP="00B4381D">
            <w:pPr>
              <w:spacing w:before="120" w:after="120"/>
              <w:rPr>
                <w:rFonts w:cs="Arial"/>
                <w:sz w:val="22"/>
                <w:szCs w:val="22"/>
              </w:rPr>
            </w:pPr>
          </w:p>
          <w:p w14:paraId="0827CE4B" w14:textId="0B536CAC" w:rsidR="001A2F65" w:rsidRPr="001A2F65" w:rsidRDefault="001A2F65" w:rsidP="009B34FC">
            <w:pPr>
              <w:spacing w:before="120" w:after="120"/>
              <w:rPr>
                <w:rFonts w:cs="Arial"/>
                <w:sz w:val="22"/>
                <w:szCs w:val="22"/>
              </w:rPr>
            </w:pPr>
          </w:p>
        </w:tc>
        <w:tc>
          <w:tcPr>
            <w:tcW w:w="6946" w:type="dxa"/>
            <w:tcBorders>
              <w:bottom w:val="single" w:sz="6" w:space="0" w:color="auto"/>
            </w:tcBorders>
          </w:tcPr>
          <w:p w14:paraId="272EBAE2" w14:textId="6CA776D1" w:rsidR="001A2F65" w:rsidRDefault="001A2F65" w:rsidP="001A2F65">
            <w:pPr>
              <w:overflowPunct/>
              <w:spacing w:before="120"/>
              <w:textAlignment w:val="auto"/>
              <w:rPr>
                <w:rFonts w:eastAsiaTheme="minorHAnsi" w:cs="Arial"/>
                <w:color w:val="000000"/>
                <w:sz w:val="22"/>
                <w:szCs w:val="22"/>
                <w:lang w:eastAsia="en-US"/>
              </w:rPr>
            </w:pPr>
            <w:r w:rsidRPr="000A31FA">
              <w:rPr>
                <w:rFonts w:eastAsiaTheme="minorHAnsi" w:cs="Arial"/>
                <w:color w:val="000000"/>
                <w:sz w:val="22"/>
                <w:szCs w:val="22"/>
                <w:lang w:eastAsia="en-US"/>
              </w:rPr>
              <w:lastRenderedPageBreak/>
              <w:t>In 20</w:t>
            </w:r>
            <w:r w:rsidRPr="00531630">
              <w:rPr>
                <w:rFonts w:eastAsiaTheme="minorHAnsi" w:cs="Arial"/>
                <w:color w:val="000000"/>
                <w:sz w:val="22"/>
                <w:szCs w:val="22"/>
                <w:lang w:eastAsia="en-US"/>
              </w:rPr>
              <w:t>2</w:t>
            </w:r>
            <w:r w:rsidR="009C1B08">
              <w:rPr>
                <w:rFonts w:eastAsiaTheme="minorHAnsi" w:cs="Arial"/>
                <w:color w:val="000000"/>
                <w:sz w:val="22"/>
                <w:szCs w:val="22"/>
                <w:lang w:eastAsia="en-US"/>
              </w:rPr>
              <w:t>5</w:t>
            </w:r>
            <w:r w:rsidRPr="00531630">
              <w:rPr>
                <w:rFonts w:eastAsiaTheme="minorHAnsi" w:cs="Arial"/>
                <w:color w:val="000000"/>
                <w:sz w:val="22"/>
                <w:szCs w:val="22"/>
                <w:lang w:eastAsia="en-US"/>
              </w:rPr>
              <w:t>/2</w:t>
            </w:r>
            <w:r w:rsidR="009C1B08">
              <w:rPr>
                <w:rFonts w:eastAsiaTheme="minorHAnsi" w:cs="Arial"/>
                <w:color w:val="000000"/>
                <w:sz w:val="22"/>
                <w:szCs w:val="22"/>
                <w:lang w:eastAsia="en-US"/>
              </w:rPr>
              <w:t>6</w:t>
            </w:r>
            <w:r w:rsidRPr="00531630">
              <w:rPr>
                <w:rFonts w:eastAsiaTheme="minorHAnsi" w:cs="Arial"/>
                <w:color w:val="000000"/>
                <w:sz w:val="22"/>
                <w:szCs w:val="22"/>
                <w:lang w:eastAsia="en-US"/>
              </w:rPr>
              <w:t xml:space="preserve">, influenza </w:t>
            </w:r>
            <w:r w:rsidR="00C97985">
              <w:rPr>
                <w:rFonts w:eastAsiaTheme="minorHAnsi" w:cs="Arial"/>
                <w:color w:val="000000"/>
                <w:sz w:val="22"/>
                <w:szCs w:val="22"/>
                <w:lang w:eastAsia="en-US"/>
              </w:rPr>
              <w:t xml:space="preserve">season </w:t>
            </w:r>
            <w:r w:rsidRPr="00531630">
              <w:rPr>
                <w:rFonts w:eastAsiaTheme="minorHAnsi" w:cs="Arial"/>
                <w:color w:val="000000"/>
                <w:sz w:val="22"/>
                <w:szCs w:val="22"/>
                <w:lang w:eastAsia="en-US"/>
              </w:rPr>
              <w:t>vaccin</w:t>
            </w:r>
            <w:r w:rsidRPr="00D25E6C">
              <w:rPr>
                <w:rFonts w:eastAsiaTheme="minorHAnsi" w:cs="Arial"/>
                <w:color w:val="000000"/>
                <w:sz w:val="22"/>
                <w:szCs w:val="22"/>
                <w:lang w:eastAsia="en-US"/>
              </w:rPr>
              <w:t xml:space="preserve">e should be offered to the following groups: </w:t>
            </w:r>
          </w:p>
          <w:p w14:paraId="7EE71DA3" w14:textId="6F862EED" w:rsidR="003D5E93" w:rsidRDefault="002B6AD9" w:rsidP="003D5E93">
            <w:pPr>
              <w:pStyle w:val="ListParagraph"/>
              <w:numPr>
                <w:ilvl w:val="0"/>
                <w:numId w:val="22"/>
              </w:numPr>
              <w:overflowPunct/>
              <w:spacing w:after="64"/>
              <w:textAlignment w:val="auto"/>
              <w:rPr>
                <w:rFonts w:eastAsiaTheme="minorHAnsi" w:cs="Arial"/>
                <w:color w:val="000000"/>
                <w:sz w:val="22"/>
                <w:szCs w:val="22"/>
                <w:lang w:eastAsia="en-US"/>
              </w:rPr>
            </w:pPr>
            <w:r>
              <w:rPr>
                <w:rFonts w:eastAsiaTheme="minorHAnsi" w:cs="Arial"/>
                <w:color w:val="000000"/>
                <w:sz w:val="22"/>
                <w:szCs w:val="22"/>
                <w:lang w:eastAsia="en-US"/>
              </w:rPr>
              <w:t>individuals</w:t>
            </w:r>
            <w:r w:rsidRPr="00D25E6C">
              <w:rPr>
                <w:rFonts w:eastAsiaTheme="minorHAnsi" w:cs="Arial"/>
                <w:color w:val="000000"/>
                <w:sz w:val="22"/>
                <w:szCs w:val="22"/>
                <w:lang w:eastAsia="en-US"/>
              </w:rPr>
              <w:t xml:space="preserve"> </w:t>
            </w:r>
            <w:r w:rsidR="00A5228E" w:rsidRPr="00D25E6C">
              <w:rPr>
                <w:rFonts w:eastAsiaTheme="minorHAnsi" w:cs="Arial"/>
                <w:color w:val="000000"/>
                <w:sz w:val="22"/>
                <w:szCs w:val="22"/>
                <w:lang w:eastAsia="en-US"/>
              </w:rPr>
              <w:t xml:space="preserve">aged </w:t>
            </w:r>
            <w:r w:rsidR="00E94D0A">
              <w:rPr>
                <w:rFonts w:eastAsiaTheme="minorHAnsi" w:cs="Arial"/>
                <w:color w:val="000000"/>
                <w:sz w:val="22"/>
                <w:szCs w:val="22"/>
                <w:lang w:eastAsia="en-US"/>
              </w:rPr>
              <w:t>65</w:t>
            </w:r>
            <w:r w:rsidR="00E94D0A" w:rsidRPr="00D25E6C">
              <w:rPr>
                <w:rFonts w:eastAsiaTheme="minorHAnsi" w:cs="Arial"/>
                <w:color w:val="000000"/>
                <w:sz w:val="22"/>
                <w:szCs w:val="22"/>
                <w:lang w:eastAsia="en-US"/>
              </w:rPr>
              <w:t xml:space="preserve"> </w:t>
            </w:r>
            <w:r w:rsidR="00A5228E" w:rsidRPr="00D25E6C">
              <w:rPr>
                <w:rFonts w:eastAsiaTheme="minorHAnsi" w:cs="Arial"/>
                <w:color w:val="000000"/>
                <w:sz w:val="22"/>
                <w:szCs w:val="22"/>
                <w:lang w:eastAsia="en-US"/>
              </w:rPr>
              <w:t xml:space="preserve">years </w:t>
            </w:r>
            <w:r w:rsidR="00244BB6">
              <w:rPr>
                <w:rFonts w:eastAsiaTheme="minorHAnsi" w:cs="Arial"/>
                <w:color w:val="000000"/>
                <w:sz w:val="22"/>
                <w:szCs w:val="22"/>
                <w:lang w:eastAsia="en-US"/>
              </w:rPr>
              <w:t>and</w:t>
            </w:r>
            <w:r w:rsidR="00244BB6" w:rsidRPr="00D25E6C">
              <w:rPr>
                <w:rFonts w:eastAsiaTheme="minorHAnsi" w:cs="Arial"/>
                <w:color w:val="000000"/>
                <w:sz w:val="22"/>
                <w:szCs w:val="22"/>
                <w:lang w:eastAsia="en-US"/>
              </w:rPr>
              <w:t xml:space="preserve"> </w:t>
            </w:r>
            <w:r w:rsidR="00A5228E" w:rsidRPr="00D25E6C">
              <w:rPr>
                <w:rFonts w:eastAsiaTheme="minorHAnsi" w:cs="Arial"/>
                <w:color w:val="000000"/>
                <w:sz w:val="22"/>
                <w:szCs w:val="22"/>
                <w:lang w:eastAsia="en-US"/>
              </w:rPr>
              <w:t>over</w:t>
            </w:r>
            <w:r w:rsidR="00A13BB1">
              <w:rPr>
                <w:rFonts w:eastAsiaTheme="minorHAnsi" w:cs="Arial"/>
                <w:color w:val="000000"/>
                <w:sz w:val="22"/>
                <w:szCs w:val="22"/>
                <w:lang w:eastAsia="en-US"/>
              </w:rPr>
              <w:t xml:space="preserve"> </w:t>
            </w:r>
            <w:r>
              <w:rPr>
                <w:rFonts w:eastAsiaTheme="minorHAnsi" w:cs="Arial"/>
                <w:color w:val="000000"/>
                <w:sz w:val="22"/>
                <w:szCs w:val="22"/>
                <w:lang w:eastAsia="en-US"/>
              </w:rPr>
              <w:t>(</w:t>
            </w:r>
            <w:r w:rsidR="00A5228E">
              <w:rPr>
                <w:rFonts w:eastAsiaTheme="minorHAnsi" w:cs="Arial"/>
                <w:color w:val="000000"/>
                <w:sz w:val="22"/>
                <w:szCs w:val="22"/>
                <w:lang w:eastAsia="en-US"/>
              </w:rPr>
              <w:t xml:space="preserve">including those becoming </w:t>
            </w:r>
            <w:r w:rsidR="00E94D0A">
              <w:rPr>
                <w:rFonts w:eastAsiaTheme="minorHAnsi" w:cs="Arial"/>
                <w:color w:val="000000"/>
                <w:sz w:val="22"/>
                <w:szCs w:val="22"/>
                <w:lang w:eastAsia="en-US"/>
              </w:rPr>
              <w:t xml:space="preserve">65 </w:t>
            </w:r>
            <w:r w:rsidR="00A5228E">
              <w:rPr>
                <w:rFonts w:eastAsiaTheme="minorHAnsi" w:cs="Arial"/>
                <w:color w:val="000000"/>
                <w:sz w:val="22"/>
                <w:szCs w:val="22"/>
                <w:lang w:eastAsia="en-US"/>
              </w:rPr>
              <w:t>years by 31</w:t>
            </w:r>
            <w:r w:rsidR="00A5228E" w:rsidRPr="00624E30">
              <w:rPr>
                <w:rFonts w:eastAsiaTheme="minorHAnsi" w:cs="Arial"/>
                <w:color w:val="000000"/>
                <w:sz w:val="22"/>
                <w:szCs w:val="22"/>
                <w:vertAlign w:val="superscript"/>
                <w:lang w:eastAsia="en-US"/>
              </w:rPr>
              <w:t>st</w:t>
            </w:r>
            <w:r w:rsidR="00A5228E">
              <w:rPr>
                <w:rFonts w:eastAsiaTheme="minorHAnsi" w:cs="Arial"/>
                <w:color w:val="000000"/>
                <w:sz w:val="22"/>
                <w:szCs w:val="22"/>
                <w:lang w:eastAsia="en-US"/>
              </w:rPr>
              <w:t xml:space="preserve"> March </w:t>
            </w:r>
            <w:r w:rsidR="00E40A19">
              <w:rPr>
                <w:rFonts w:eastAsiaTheme="minorHAnsi" w:cs="Arial"/>
                <w:color w:val="000000"/>
                <w:sz w:val="22"/>
                <w:szCs w:val="22"/>
                <w:lang w:eastAsia="en-US"/>
              </w:rPr>
              <w:t>202</w:t>
            </w:r>
            <w:r w:rsidR="009C1B08">
              <w:rPr>
                <w:rFonts w:eastAsiaTheme="minorHAnsi" w:cs="Arial"/>
                <w:color w:val="000000"/>
                <w:sz w:val="22"/>
                <w:szCs w:val="22"/>
                <w:lang w:eastAsia="en-US"/>
              </w:rPr>
              <w:t>6</w:t>
            </w:r>
            <w:r w:rsidR="00A5228E">
              <w:rPr>
                <w:rFonts w:eastAsiaTheme="minorHAnsi" w:cs="Arial"/>
                <w:color w:val="000000"/>
                <w:sz w:val="22"/>
                <w:szCs w:val="22"/>
                <w:lang w:eastAsia="en-US"/>
              </w:rPr>
              <w:t>)</w:t>
            </w:r>
            <w:r w:rsidR="00A5228E" w:rsidRPr="000A31FA">
              <w:rPr>
                <w:rFonts w:eastAsiaTheme="minorHAnsi" w:cs="Arial"/>
                <w:color w:val="000000"/>
                <w:sz w:val="22"/>
                <w:szCs w:val="22"/>
                <w:lang w:eastAsia="en-US"/>
              </w:rPr>
              <w:t xml:space="preserve"> </w:t>
            </w:r>
          </w:p>
          <w:p w14:paraId="22103345" w14:textId="09C335CF" w:rsidR="00804044" w:rsidRPr="003D5E93" w:rsidRDefault="002B6AD9" w:rsidP="003D5E93">
            <w:pPr>
              <w:pStyle w:val="ListParagraph"/>
              <w:numPr>
                <w:ilvl w:val="0"/>
                <w:numId w:val="22"/>
              </w:numPr>
              <w:overflowPunct/>
              <w:spacing w:after="64"/>
              <w:textAlignment w:val="auto"/>
              <w:rPr>
                <w:rFonts w:eastAsiaTheme="minorHAnsi" w:cs="Arial"/>
                <w:color w:val="000000"/>
                <w:sz w:val="22"/>
                <w:szCs w:val="22"/>
                <w:lang w:eastAsia="en-US"/>
              </w:rPr>
            </w:pPr>
            <w:r w:rsidRPr="003D5E93">
              <w:rPr>
                <w:rFonts w:eastAsiaTheme="minorHAnsi" w:cs="Arial"/>
                <w:color w:val="000000"/>
                <w:sz w:val="22"/>
                <w:szCs w:val="22"/>
                <w:lang w:eastAsia="en-US"/>
              </w:rPr>
              <w:t xml:space="preserve">individuals </w:t>
            </w:r>
            <w:r w:rsidR="001A2F65" w:rsidRPr="003D5E93">
              <w:rPr>
                <w:rFonts w:eastAsiaTheme="minorHAnsi" w:cs="Arial"/>
                <w:color w:val="000000"/>
                <w:sz w:val="22"/>
                <w:szCs w:val="22"/>
                <w:lang w:eastAsia="en-US"/>
              </w:rPr>
              <w:t xml:space="preserve">aged </w:t>
            </w:r>
            <w:r w:rsidR="00DA4816">
              <w:rPr>
                <w:rFonts w:eastAsiaTheme="minorHAnsi" w:cs="Arial"/>
                <w:color w:val="000000"/>
                <w:sz w:val="22"/>
                <w:szCs w:val="22"/>
                <w:lang w:eastAsia="en-US"/>
              </w:rPr>
              <w:t>18 years</w:t>
            </w:r>
            <w:r w:rsidR="001A2F65" w:rsidRPr="003D5E93">
              <w:rPr>
                <w:rFonts w:eastAsiaTheme="minorHAnsi" w:cs="Arial"/>
                <w:color w:val="000000"/>
                <w:sz w:val="22"/>
                <w:szCs w:val="22"/>
                <w:lang w:eastAsia="en-US"/>
              </w:rPr>
              <w:t xml:space="preserve"> to</w:t>
            </w:r>
            <w:r w:rsidR="00145DFA" w:rsidRPr="003D5E93">
              <w:rPr>
                <w:rFonts w:eastAsiaTheme="minorHAnsi" w:cs="Arial"/>
                <w:color w:val="000000"/>
                <w:sz w:val="22"/>
                <w:szCs w:val="22"/>
                <w:lang w:eastAsia="en-US"/>
              </w:rPr>
              <w:t xml:space="preserve"> </w:t>
            </w:r>
            <w:r w:rsidR="003D5E93" w:rsidRPr="003D5E93">
              <w:rPr>
                <w:rFonts w:eastAsiaTheme="minorHAnsi" w:cs="Arial"/>
                <w:color w:val="000000"/>
                <w:sz w:val="22"/>
                <w:szCs w:val="22"/>
                <w:lang w:eastAsia="en-US"/>
              </w:rPr>
              <w:t xml:space="preserve">less than </w:t>
            </w:r>
            <w:r w:rsidR="00E94D0A">
              <w:rPr>
                <w:rFonts w:eastAsiaTheme="minorHAnsi" w:cs="Arial"/>
                <w:color w:val="000000"/>
                <w:sz w:val="22"/>
                <w:szCs w:val="22"/>
                <w:lang w:eastAsia="en-US"/>
              </w:rPr>
              <w:t>65</w:t>
            </w:r>
            <w:r w:rsidR="00E94D0A" w:rsidRPr="003D5E93">
              <w:rPr>
                <w:rFonts w:eastAsiaTheme="minorHAnsi" w:cs="Arial"/>
                <w:color w:val="000000"/>
                <w:sz w:val="22"/>
                <w:szCs w:val="22"/>
                <w:lang w:eastAsia="en-US"/>
              </w:rPr>
              <w:t xml:space="preserve"> </w:t>
            </w:r>
            <w:r w:rsidR="001A2F65" w:rsidRPr="003D5E93">
              <w:rPr>
                <w:rFonts w:eastAsiaTheme="minorHAnsi" w:cs="Arial"/>
                <w:color w:val="000000"/>
                <w:sz w:val="22"/>
                <w:szCs w:val="22"/>
                <w:lang w:eastAsia="en-US"/>
              </w:rPr>
              <w:t xml:space="preserve">years of age in a </w:t>
            </w:r>
            <w:bookmarkStart w:id="6" w:name="RiskGp"/>
            <w:r w:rsidR="001A2F65" w:rsidRPr="003D5E93">
              <w:rPr>
                <w:rFonts w:eastAsiaTheme="minorHAnsi" w:cs="Arial"/>
                <w:color w:val="000000"/>
                <w:sz w:val="22"/>
                <w:szCs w:val="22"/>
                <w:lang w:eastAsia="en-US"/>
              </w:rPr>
              <w:t xml:space="preserve">clinical risk group </w:t>
            </w:r>
            <w:bookmarkEnd w:id="6"/>
            <w:r w:rsidR="00E44C04" w:rsidRPr="003D5E93">
              <w:rPr>
                <w:rFonts w:eastAsiaTheme="minorHAnsi" w:cs="Arial"/>
                <w:color w:val="000000"/>
                <w:sz w:val="22"/>
                <w:szCs w:val="22"/>
                <w:lang w:eastAsia="en-US"/>
              </w:rPr>
              <w:t xml:space="preserve">listed in </w:t>
            </w:r>
            <w:hyperlink r:id="rId34" w:history="1">
              <w:r w:rsidR="00E44C04" w:rsidRPr="003D5E93">
                <w:rPr>
                  <w:rStyle w:val="Hyperlink"/>
                  <w:rFonts w:eastAsiaTheme="minorHAnsi" w:cs="Arial"/>
                  <w:sz w:val="22"/>
                  <w:szCs w:val="22"/>
                  <w:lang w:eastAsia="en-US"/>
                </w:rPr>
                <w:t>Chapter 19</w:t>
              </w:r>
            </w:hyperlink>
            <w:r w:rsidR="00E44C04" w:rsidRPr="003D5E93">
              <w:rPr>
                <w:rFonts w:eastAsiaTheme="minorHAnsi" w:cs="Arial"/>
                <w:color w:val="000000"/>
                <w:sz w:val="22"/>
                <w:szCs w:val="22"/>
                <w:lang w:eastAsia="en-US"/>
              </w:rPr>
              <w:t xml:space="preserve"> of the Green Book</w:t>
            </w:r>
            <w:r w:rsidR="001A2F65" w:rsidRPr="003D5E93">
              <w:rPr>
                <w:rFonts w:eastAsiaTheme="minorHAnsi" w:cs="Arial"/>
                <w:color w:val="000000"/>
                <w:sz w:val="22"/>
                <w:szCs w:val="22"/>
                <w:lang w:eastAsia="en-US"/>
              </w:rPr>
              <w:t xml:space="preserve"> </w:t>
            </w:r>
            <w:r w:rsidR="00804044" w:rsidRPr="003D5E93">
              <w:rPr>
                <w:rFonts w:eastAsiaTheme="minorHAnsi" w:cs="Arial"/>
                <w:color w:val="000000"/>
                <w:sz w:val="22"/>
                <w:szCs w:val="22"/>
                <w:lang w:eastAsia="en-US"/>
              </w:rPr>
              <w:t xml:space="preserve">such as those with: </w:t>
            </w:r>
          </w:p>
          <w:p w14:paraId="628B9CC8"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chronic (long-term) respiratory disease, such as asthma (that requires continuous or repeated use of inhaled or systemic steroids or with previous exacerbations requiring hospital admission), chronic obstructive pulmonary disease (COPD) or chronic bronchitis </w:t>
            </w:r>
          </w:p>
          <w:p w14:paraId="210A7FC5"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chronic heart disease and vascular disease</w:t>
            </w:r>
          </w:p>
          <w:p w14:paraId="2AD47D9D"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chronic kidney disease at stage 3, 4 or 5 </w:t>
            </w:r>
          </w:p>
          <w:p w14:paraId="34E3A9BB"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chronic liver disease </w:t>
            </w:r>
          </w:p>
          <w:p w14:paraId="1CF33F88"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chronic neurological disease, such as Parkinson’s disease or motor neurone disease</w:t>
            </w:r>
          </w:p>
          <w:p w14:paraId="3AD8FAA8"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learning disability </w:t>
            </w:r>
          </w:p>
          <w:p w14:paraId="3114C5FD"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diabetes and adrenal insufficiency</w:t>
            </w:r>
          </w:p>
          <w:p w14:paraId="04FC5547" w14:textId="77777777" w:rsidR="00804044" w:rsidRPr="00AE796D" w:rsidRDefault="00804044" w:rsidP="003D5E93">
            <w:pPr>
              <w:pStyle w:val="ListParagraph"/>
              <w:numPr>
                <w:ilvl w:val="1"/>
                <w:numId w:val="8"/>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asplenia or dysfunction of the spleen</w:t>
            </w:r>
          </w:p>
          <w:p w14:paraId="5F603A84" w14:textId="77777777" w:rsidR="00804044" w:rsidRPr="00AE796D" w:rsidRDefault="00804044" w:rsidP="003D5E93">
            <w:pPr>
              <w:pStyle w:val="ListParagraph"/>
              <w:numPr>
                <w:ilvl w:val="1"/>
                <w:numId w:val="8"/>
              </w:numPr>
              <w:overflowPunct/>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a weakened immune system due to disease (such as HIV/AIDS) or treatment (such as for cancer) </w:t>
            </w:r>
          </w:p>
          <w:p w14:paraId="28A1C7F4" w14:textId="3BBE1911" w:rsidR="001A2F65" w:rsidRPr="00FC1CEB" w:rsidRDefault="00804044" w:rsidP="003D5E93">
            <w:pPr>
              <w:pStyle w:val="ListParagraph"/>
              <w:numPr>
                <w:ilvl w:val="1"/>
                <w:numId w:val="8"/>
              </w:numPr>
              <w:overflowPunct/>
              <w:ind w:left="1048" w:hanging="284"/>
              <w:textAlignment w:val="auto"/>
              <w:rPr>
                <w:rFonts w:eastAsiaTheme="minorHAnsi" w:cs="Arial"/>
                <w:color w:val="000000"/>
                <w:sz w:val="22"/>
                <w:szCs w:val="22"/>
                <w:lang w:eastAsia="en-US"/>
              </w:rPr>
            </w:pPr>
            <w:bookmarkStart w:id="7" w:name="_Hlk76036230"/>
            <w:r w:rsidRPr="00AE796D">
              <w:rPr>
                <w:rFonts w:eastAsiaTheme="minorHAnsi" w:cs="Arial"/>
                <w:sz w:val="22"/>
                <w:szCs w:val="22"/>
                <w:lang w:eastAsia="en-US"/>
              </w:rPr>
              <w:t>morbidly obese adults (aged from 16 years) with a BMI of 40kg/m</w:t>
            </w:r>
            <w:r w:rsidRPr="00AE796D">
              <w:rPr>
                <w:rFonts w:eastAsiaTheme="minorHAnsi" w:cs="Arial"/>
                <w:sz w:val="22"/>
                <w:szCs w:val="22"/>
                <w:vertAlign w:val="superscript"/>
                <w:lang w:eastAsia="en-US"/>
              </w:rPr>
              <w:t>2</w:t>
            </w:r>
            <w:r w:rsidRPr="00AE796D">
              <w:rPr>
                <w:rFonts w:eastAsiaTheme="minorHAnsi" w:cs="Arial"/>
                <w:sz w:val="22"/>
                <w:szCs w:val="22"/>
                <w:lang w:eastAsia="en-US"/>
              </w:rPr>
              <w:t xml:space="preserve"> and above</w:t>
            </w:r>
            <w:bookmarkEnd w:id="7"/>
          </w:p>
          <w:p w14:paraId="114D7151" w14:textId="6550263E" w:rsidR="00207E00" w:rsidRPr="00207E00" w:rsidRDefault="00207E00" w:rsidP="00244BB6">
            <w:pPr>
              <w:pStyle w:val="ListParagraph"/>
              <w:numPr>
                <w:ilvl w:val="0"/>
                <w:numId w:val="22"/>
              </w:numPr>
              <w:overflowPunct/>
              <w:spacing w:after="64"/>
              <w:textAlignment w:val="auto"/>
              <w:rPr>
                <w:rFonts w:eastAsiaTheme="minorHAnsi" w:cs="Arial"/>
                <w:color w:val="000000"/>
                <w:sz w:val="22"/>
                <w:szCs w:val="22"/>
                <w:lang w:eastAsia="en-US"/>
              </w:rPr>
            </w:pPr>
            <w:r w:rsidRPr="00207E00">
              <w:rPr>
                <w:rFonts w:eastAsiaTheme="minorHAnsi" w:cs="Arial"/>
                <w:color w:val="000000"/>
                <w:sz w:val="22"/>
                <w:szCs w:val="22"/>
                <w:lang w:eastAsia="en-US"/>
              </w:rPr>
              <w:t xml:space="preserve">all pregnant women (including those women who become pregnant during the </w:t>
            </w:r>
            <w:r w:rsidR="003D5E93">
              <w:rPr>
                <w:rFonts w:eastAsiaTheme="minorHAnsi" w:cs="Arial"/>
                <w:color w:val="000000"/>
                <w:sz w:val="22"/>
                <w:szCs w:val="22"/>
                <w:lang w:eastAsia="en-US"/>
              </w:rPr>
              <w:t>in</w:t>
            </w:r>
            <w:r w:rsidRPr="00207E00">
              <w:rPr>
                <w:rFonts w:eastAsiaTheme="minorHAnsi" w:cs="Arial"/>
                <w:color w:val="000000"/>
                <w:sz w:val="22"/>
                <w:szCs w:val="22"/>
                <w:lang w:eastAsia="en-US"/>
              </w:rPr>
              <w:t>flu</w:t>
            </w:r>
            <w:r w:rsidR="003D5E93">
              <w:rPr>
                <w:rFonts w:eastAsiaTheme="minorHAnsi" w:cs="Arial"/>
                <w:color w:val="000000"/>
                <w:sz w:val="22"/>
                <w:szCs w:val="22"/>
                <w:lang w:eastAsia="en-US"/>
              </w:rPr>
              <w:t>enza</w:t>
            </w:r>
            <w:r w:rsidRPr="00207E00">
              <w:rPr>
                <w:rFonts w:eastAsiaTheme="minorHAnsi" w:cs="Arial"/>
                <w:color w:val="000000"/>
                <w:sz w:val="22"/>
                <w:szCs w:val="22"/>
                <w:lang w:eastAsia="en-US"/>
              </w:rPr>
              <w:t xml:space="preserve"> season)</w:t>
            </w:r>
          </w:p>
          <w:p w14:paraId="65018376" w14:textId="77777777" w:rsidR="001C07F3" w:rsidRPr="00685884" w:rsidRDefault="001C07F3" w:rsidP="00244BB6">
            <w:pPr>
              <w:pStyle w:val="ListParagraph"/>
              <w:numPr>
                <w:ilvl w:val="0"/>
                <w:numId w:val="22"/>
              </w:numPr>
              <w:overflowPunct/>
              <w:spacing w:after="64"/>
              <w:textAlignment w:val="auto"/>
              <w:rPr>
                <w:rFonts w:eastAsiaTheme="minorHAnsi" w:cs="Arial"/>
                <w:sz w:val="22"/>
                <w:szCs w:val="22"/>
                <w:lang w:eastAsia="en-US"/>
              </w:rPr>
            </w:pPr>
            <w:r w:rsidRPr="00531630">
              <w:rPr>
                <w:rFonts w:eastAsiaTheme="minorHAnsi" w:cs="Arial"/>
                <w:color w:val="000000"/>
                <w:sz w:val="22"/>
                <w:szCs w:val="22"/>
                <w:lang w:eastAsia="en-US"/>
              </w:rPr>
              <w:t>household contacts of immunocompromised individuals, specifically individuals who expect to share living accommodation</w:t>
            </w:r>
            <w:r w:rsidRPr="00D25E6C">
              <w:rPr>
                <w:rFonts w:eastAsiaTheme="minorHAnsi" w:cs="Arial"/>
                <w:color w:val="000000"/>
                <w:sz w:val="22"/>
                <w:szCs w:val="22"/>
                <w:lang w:eastAsia="en-US"/>
              </w:rPr>
              <w:t xml:space="preserve"> on most days over the winter and</w:t>
            </w:r>
            <w:r>
              <w:rPr>
                <w:rFonts w:eastAsiaTheme="minorHAnsi" w:cs="Arial"/>
                <w:color w:val="000000"/>
                <w:sz w:val="22"/>
                <w:szCs w:val="22"/>
                <w:lang w:eastAsia="en-US"/>
              </w:rPr>
              <w:t>,</w:t>
            </w:r>
            <w:r w:rsidRPr="00D25E6C">
              <w:rPr>
                <w:rFonts w:eastAsiaTheme="minorHAnsi" w:cs="Arial"/>
                <w:color w:val="000000"/>
                <w:sz w:val="22"/>
                <w:szCs w:val="22"/>
                <w:lang w:eastAsia="en-US"/>
              </w:rPr>
              <w:t xml:space="preserve"> therefore</w:t>
            </w:r>
            <w:r>
              <w:rPr>
                <w:rFonts w:eastAsiaTheme="minorHAnsi" w:cs="Arial"/>
                <w:color w:val="000000"/>
                <w:sz w:val="22"/>
                <w:szCs w:val="22"/>
                <w:lang w:eastAsia="en-US"/>
              </w:rPr>
              <w:t>,</w:t>
            </w:r>
            <w:r w:rsidRPr="00D25E6C">
              <w:rPr>
                <w:rFonts w:eastAsiaTheme="minorHAnsi" w:cs="Arial"/>
                <w:color w:val="000000"/>
                <w:sz w:val="22"/>
                <w:szCs w:val="22"/>
                <w:lang w:eastAsia="en-US"/>
              </w:rPr>
              <w:t xml:space="preserve"> for whom continuing close contact is unavoidable</w:t>
            </w:r>
          </w:p>
          <w:p w14:paraId="7F1FACE4" w14:textId="134EF693" w:rsidR="00145DFA" w:rsidRPr="0036748B" w:rsidRDefault="00774FC4" w:rsidP="00244BB6">
            <w:pPr>
              <w:pStyle w:val="ListParagraph"/>
              <w:numPr>
                <w:ilvl w:val="0"/>
                <w:numId w:val="22"/>
              </w:numPr>
              <w:overflowPunct/>
              <w:spacing w:after="64"/>
              <w:textAlignment w:val="auto"/>
              <w:rPr>
                <w:rFonts w:eastAsiaTheme="minorHAnsi" w:cs="Arial"/>
                <w:color w:val="000000"/>
                <w:sz w:val="22"/>
                <w:szCs w:val="22"/>
                <w:lang w:eastAsia="en-US"/>
              </w:rPr>
            </w:pPr>
            <w:r>
              <w:rPr>
                <w:rFonts w:eastAsiaTheme="minorHAnsi" w:cs="Arial"/>
                <w:color w:val="000000"/>
                <w:sz w:val="22"/>
                <w:szCs w:val="22"/>
                <w:lang w:eastAsia="en-US"/>
              </w:rPr>
              <w:t xml:space="preserve">people </w:t>
            </w:r>
            <w:r w:rsidR="0036748B" w:rsidRPr="000A31FA">
              <w:rPr>
                <w:rFonts w:eastAsiaTheme="minorHAnsi" w:cs="Arial"/>
                <w:color w:val="000000"/>
                <w:sz w:val="22"/>
                <w:szCs w:val="22"/>
                <w:lang w:eastAsia="en-US"/>
              </w:rPr>
              <w:t>living in long-stay residential care homes or other long-stay care facilities where rapid spread is likely to follow introduction of infection and caus</w:t>
            </w:r>
            <w:r w:rsidR="0036748B">
              <w:rPr>
                <w:rFonts w:eastAsiaTheme="minorHAnsi" w:cs="Arial"/>
                <w:color w:val="000000"/>
                <w:sz w:val="22"/>
                <w:szCs w:val="22"/>
                <w:lang w:eastAsia="en-US"/>
              </w:rPr>
              <w:t xml:space="preserve">e high morbidity and mortality. </w:t>
            </w:r>
            <w:r w:rsidR="0036748B" w:rsidRPr="000A31FA">
              <w:rPr>
                <w:rFonts w:eastAsiaTheme="minorHAnsi" w:cs="Arial"/>
                <w:color w:val="000000"/>
                <w:sz w:val="22"/>
                <w:szCs w:val="22"/>
                <w:lang w:eastAsia="en-US"/>
              </w:rPr>
              <w:t xml:space="preserve">This </w:t>
            </w:r>
            <w:r w:rsidR="0036748B">
              <w:rPr>
                <w:rFonts w:eastAsiaTheme="minorHAnsi" w:cs="Arial"/>
                <w:color w:val="000000"/>
                <w:sz w:val="22"/>
                <w:szCs w:val="22"/>
                <w:lang w:eastAsia="en-US"/>
              </w:rPr>
              <w:t>does not include, for instance</w:t>
            </w:r>
            <w:r w:rsidR="0036748B" w:rsidRPr="000A31FA">
              <w:rPr>
                <w:rFonts w:eastAsiaTheme="minorHAnsi" w:cs="Arial"/>
                <w:color w:val="000000"/>
                <w:sz w:val="22"/>
                <w:szCs w:val="22"/>
                <w:lang w:eastAsia="en-US"/>
              </w:rPr>
              <w:t>, young offender institutions</w:t>
            </w:r>
            <w:r w:rsidR="0036748B">
              <w:rPr>
                <w:rFonts w:eastAsiaTheme="minorHAnsi" w:cs="Arial"/>
                <w:color w:val="000000"/>
                <w:sz w:val="22"/>
                <w:szCs w:val="22"/>
                <w:lang w:eastAsia="en-US"/>
              </w:rPr>
              <w:t xml:space="preserve">, </w:t>
            </w:r>
            <w:r w:rsidR="0036748B" w:rsidRPr="000A31FA">
              <w:rPr>
                <w:rFonts w:eastAsiaTheme="minorHAnsi" w:cs="Arial"/>
                <w:color w:val="000000"/>
                <w:sz w:val="22"/>
                <w:szCs w:val="22"/>
                <w:lang w:eastAsia="en-US"/>
              </w:rPr>
              <w:t>university halls of residence</w:t>
            </w:r>
            <w:r w:rsidR="0036748B">
              <w:rPr>
                <w:rFonts w:eastAsiaTheme="minorHAnsi" w:cs="Arial"/>
                <w:color w:val="000000"/>
                <w:sz w:val="22"/>
                <w:szCs w:val="22"/>
                <w:lang w:eastAsia="en-US"/>
              </w:rPr>
              <w:t xml:space="preserve"> or boarding schools. </w:t>
            </w:r>
          </w:p>
          <w:p w14:paraId="57A9D0B4" w14:textId="30ABD203" w:rsidR="0036748B" w:rsidRPr="00531630" w:rsidRDefault="003D5E93" w:rsidP="00244BB6">
            <w:pPr>
              <w:pStyle w:val="ListParagraph"/>
              <w:numPr>
                <w:ilvl w:val="0"/>
                <w:numId w:val="22"/>
              </w:numPr>
              <w:overflowPunct/>
              <w:spacing w:after="64"/>
              <w:textAlignment w:val="auto"/>
              <w:rPr>
                <w:rFonts w:eastAsiaTheme="minorHAnsi" w:cs="Arial"/>
                <w:color w:val="000000"/>
                <w:sz w:val="22"/>
                <w:szCs w:val="22"/>
                <w:lang w:eastAsia="en-US"/>
              </w:rPr>
            </w:pPr>
            <w:r>
              <w:rPr>
                <w:rFonts w:eastAsiaTheme="minorHAnsi" w:cs="Arial"/>
                <w:color w:val="000000"/>
                <w:sz w:val="22"/>
                <w:szCs w:val="22"/>
                <w:lang w:eastAsia="en-US"/>
              </w:rPr>
              <w:t xml:space="preserve">carers: those </w:t>
            </w:r>
            <w:r w:rsidR="0036748B" w:rsidRPr="00531630">
              <w:rPr>
                <w:rFonts w:eastAsiaTheme="minorHAnsi" w:cs="Arial"/>
                <w:color w:val="000000"/>
                <w:sz w:val="22"/>
                <w:szCs w:val="22"/>
                <w:lang w:eastAsia="en-US"/>
              </w:rPr>
              <w:t>who are in receipt of a carer’s allowance, or those who are the main carer of an older or disabled person whose welfare may be at risk if the carer falls ill</w:t>
            </w:r>
          </w:p>
          <w:p w14:paraId="4AD6E473" w14:textId="782865BF" w:rsidR="00C30979" w:rsidRPr="007A0D30" w:rsidRDefault="00774FC4" w:rsidP="00244BB6">
            <w:pPr>
              <w:pStyle w:val="ListParagraph"/>
              <w:numPr>
                <w:ilvl w:val="0"/>
                <w:numId w:val="22"/>
              </w:numPr>
              <w:overflowPunct/>
              <w:spacing w:after="64"/>
              <w:textAlignment w:val="auto"/>
              <w:rPr>
                <w:rFonts w:eastAsiaTheme="minorHAnsi" w:cs="Arial"/>
                <w:sz w:val="22"/>
                <w:szCs w:val="22"/>
                <w:lang w:eastAsia="en-US"/>
              </w:rPr>
            </w:pPr>
            <w:r>
              <w:rPr>
                <w:rFonts w:eastAsiaTheme="minorHAnsi" w:cs="Arial"/>
                <w:color w:val="000000"/>
                <w:sz w:val="22"/>
                <w:szCs w:val="22"/>
                <w:lang w:eastAsia="en-US"/>
              </w:rPr>
              <w:t xml:space="preserve">people </w:t>
            </w:r>
            <w:r w:rsidR="006C4580">
              <w:rPr>
                <w:rFonts w:eastAsiaTheme="minorHAnsi" w:cs="Arial"/>
                <w:color w:val="000000"/>
                <w:sz w:val="22"/>
                <w:szCs w:val="22"/>
                <w:lang w:eastAsia="en-US"/>
              </w:rPr>
              <w:t>in pris</w:t>
            </w:r>
            <w:r w:rsidR="00B429FF">
              <w:rPr>
                <w:rFonts w:eastAsiaTheme="minorHAnsi" w:cs="Arial"/>
                <w:color w:val="000000"/>
                <w:sz w:val="22"/>
                <w:szCs w:val="22"/>
                <w:lang w:eastAsia="en-US"/>
              </w:rPr>
              <w:t>o</w:t>
            </w:r>
            <w:r w:rsidR="006C4580">
              <w:rPr>
                <w:rFonts w:eastAsiaTheme="minorHAnsi" w:cs="Arial"/>
                <w:color w:val="000000"/>
                <w:sz w:val="22"/>
                <w:szCs w:val="22"/>
                <w:lang w:eastAsia="en-US"/>
              </w:rPr>
              <w:t xml:space="preserve">ns aged </w:t>
            </w:r>
            <w:r w:rsidR="00751B3D">
              <w:rPr>
                <w:rFonts w:eastAsiaTheme="minorHAnsi" w:cs="Arial"/>
                <w:color w:val="000000"/>
                <w:sz w:val="22"/>
                <w:szCs w:val="22"/>
                <w:lang w:eastAsia="en-US"/>
              </w:rPr>
              <w:t xml:space="preserve">55 </w:t>
            </w:r>
            <w:r w:rsidR="006C4580">
              <w:rPr>
                <w:rFonts w:eastAsiaTheme="minorHAnsi" w:cs="Arial"/>
                <w:color w:val="000000"/>
                <w:sz w:val="22"/>
                <w:szCs w:val="22"/>
                <w:lang w:eastAsia="en-US"/>
              </w:rPr>
              <w:t>years and over</w:t>
            </w:r>
          </w:p>
          <w:p w14:paraId="19BD0B73" w14:textId="20F3F57B" w:rsidR="00667FC4" w:rsidRDefault="009C1B08" w:rsidP="00667FC4">
            <w:pPr>
              <w:pStyle w:val="ListParagraph"/>
              <w:numPr>
                <w:ilvl w:val="0"/>
                <w:numId w:val="22"/>
              </w:numPr>
              <w:overflowPunct/>
              <w:spacing w:after="64"/>
              <w:textAlignment w:val="auto"/>
              <w:rPr>
                <w:rFonts w:eastAsiaTheme="minorHAnsi" w:cs="Arial"/>
                <w:sz w:val="22"/>
                <w:szCs w:val="22"/>
                <w:lang w:eastAsia="en-US"/>
              </w:rPr>
            </w:pPr>
            <w:r>
              <w:rPr>
                <w:rFonts w:eastAsiaTheme="minorHAnsi" w:cs="Arial"/>
                <w:sz w:val="22"/>
                <w:szCs w:val="22"/>
                <w:lang w:eastAsia="en-US"/>
              </w:rPr>
              <w:t xml:space="preserve">all </w:t>
            </w:r>
            <w:r w:rsidR="00667FC4">
              <w:rPr>
                <w:rFonts w:eastAsiaTheme="minorHAnsi" w:cs="Arial"/>
                <w:sz w:val="22"/>
                <w:szCs w:val="22"/>
                <w:lang w:eastAsia="en-US"/>
              </w:rPr>
              <w:t>h</w:t>
            </w:r>
            <w:r w:rsidR="00667FC4" w:rsidRPr="00C46F1A">
              <w:rPr>
                <w:rFonts w:eastAsiaTheme="minorHAnsi" w:cs="Arial"/>
                <w:sz w:val="22"/>
                <w:szCs w:val="22"/>
                <w:lang w:eastAsia="en-US"/>
              </w:rPr>
              <w:t>ealth</w:t>
            </w:r>
            <w:r w:rsidR="006819B3">
              <w:rPr>
                <w:rFonts w:eastAsiaTheme="minorHAnsi" w:cs="Arial"/>
                <w:sz w:val="22"/>
                <w:szCs w:val="22"/>
                <w:lang w:eastAsia="en-US"/>
              </w:rPr>
              <w:t xml:space="preserve"> </w:t>
            </w:r>
            <w:r w:rsidR="00667FC4" w:rsidRPr="00C46F1A">
              <w:rPr>
                <w:rFonts w:eastAsiaTheme="minorHAnsi" w:cs="Arial"/>
                <w:sz w:val="22"/>
                <w:szCs w:val="22"/>
                <w:lang w:eastAsia="en-US"/>
              </w:rPr>
              <w:t xml:space="preserve">and </w:t>
            </w:r>
            <w:r w:rsidR="00667FC4">
              <w:rPr>
                <w:rFonts w:eastAsiaTheme="minorHAnsi" w:cs="Arial"/>
                <w:sz w:val="22"/>
                <w:szCs w:val="22"/>
                <w:lang w:eastAsia="en-US"/>
              </w:rPr>
              <w:t>social c</w:t>
            </w:r>
            <w:r w:rsidR="00667FC4" w:rsidRPr="00C46F1A">
              <w:rPr>
                <w:rFonts w:eastAsiaTheme="minorHAnsi" w:cs="Arial"/>
                <w:sz w:val="22"/>
                <w:szCs w:val="22"/>
                <w:lang w:eastAsia="en-US"/>
              </w:rPr>
              <w:t xml:space="preserve">are </w:t>
            </w:r>
            <w:r w:rsidR="00667FC4">
              <w:rPr>
                <w:rFonts w:eastAsiaTheme="minorHAnsi" w:cs="Arial"/>
                <w:sz w:val="22"/>
                <w:szCs w:val="22"/>
                <w:lang w:eastAsia="en-US"/>
              </w:rPr>
              <w:t>workers (HSCWs)</w:t>
            </w:r>
            <w:r>
              <w:rPr>
                <w:rFonts w:eastAsiaTheme="minorHAnsi" w:cs="Arial"/>
                <w:sz w:val="22"/>
                <w:szCs w:val="22"/>
                <w:lang w:eastAsia="en-US"/>
              </w:rPr>
              <w:t xml:space="preserve"> as per </w:t>
            </w:r>
            <w:hyperlink r:id="rId35" w:history="1">
              <w:r w:rsidRPr="009C1B08">
                <w:rPr>
                  <w:rStyle w:val="Hyperlink"/>
                  <w:rFonts w:eastAsiaTheme="minorHAnsi" w:cs="Arial"/>
                  <w:sz w:val="22"/>
                  <w:szCs w:val="22"/>
                  <w:lang w:eastAsia="en-US"/>
                </w:rPr>
                <w:t>CMO letter</w:t>
              </w:r>
            </w:hyperlink>
            <w:r>
              <w:rPr>
                <w:rFonts w:eastAsiaTheme="minorHAnsi" w:cs="Arial"/>
                <w:sz w:val="22"/>
                <w:szCs w:val="22"/>
                <w:lang w:eastAsia="en-US"/>
              </w:rPr>
              <w:t>. This includes all staff</w:t>
            </w:r>
            <w:r w:rsidR="00155C5D">
              <w:rPr>
                <w:rStyle w:val="FootnoteReference"/>
                <w:rFonts w:eastAsiaTheme="minorHAnsi" w:cs="Arial"/>
                <w:sz w:val="22"/>
                <w:szCs w:val="22"/>
                <w:lang w:eastAsia="en-US"/>
              </w:rPr>
              <w:t xml:space="preserve"> </w:t>
            </w:r>
            <w:r w:rsidR="00667FC4" w:rsidRPr="004E6A14">
              <w:rPr>
                <w:rFonts w:eastAsiaTheme="minorHAnsi" w:cs="Arial"/>
                <w:sz w:val="22"/>
                <w:szCs w:val="22"/>
                <w:lang w:eastAsia="en-US"/>
              </w:rPr>
              <w:t xml:space="preserve">who are </w:t>
            </w:r>
            <w:r w:rsidR="00667FC4">
              <w:rPr>
                <w:rFonts w:eastAsiaTheme="minorHAnsi" w:cs="Arial"/>
                <w:sz w:val="22"/>
                <w:szCs w:val="22"/>
                <w:lang w:eastAsia="en-US"/>
              </w:rPr>
              <w:t>e</w:t>
            </w:r>
            <w:r w:rsidR="00667FC4" w:rsidRPr="00C46F1A">
              <w:rPr>
                <w:rFonts w:eastAsiaTheme="minorHAnsi" w:cs="Arial"/>
                <w:sz w:val="22"/>
                <w:szCs w:val="22"/>
                <w:lang w:eastAsia="en-US"/>
              </w:rPr>
              <w:t>mployed</w:t>
            </w:r>
            <w:r w:rsidR="00667FC4">
              <w:rPr>
                <w:rFonts w:eastAsiaTheme="minorHAnsi" w:cs="Arial"/>
                <w:sz w:val="22"/>
                <w:szCs w:val="22"/>
                <w:lang w:eastAsia="en-US"/>
              </w:rPr>
              <w:t xml:space="preserve"> by</w:t>
            </w:r>
            <w:r>
              <w:rPr>
                <w:rFonts w:eastAsiaTheme="minorHAnsi" w:cs="Arial"/>
                <w:sz w:val="22"/>
                <w:szCs w:val="22"/>
                <w:lang w:eastAsia="en-US"/>
              </w:rPr>
              <w:t xml:space="preserve"> HSC organisations and those employed by independent contractors such as</w:t>
            </w:r>
            <w:r w:rsidR="00667FC4">
              <w:rPr>
                <w:rFonts w:eastAsiaTheme="minorHAnsi" w:cs="Arial"/>
                <w:sz w:val="22"/>
                <w:szCs w:val="22"/>
                <w:lang w:eastAsia="en-US"/>
              </w:rPr>
              <w:t>:</w:t>
            </w:r>
            <w:r w:rsidR="00667FC4" w:rsidRPr="00C46F1A">
              <w:rPr>
                <w:rFonts w:eastAsiaTheme="minorHAnsi" w:cs="Arial"/>
                <w:sz w:val="22"/>
                <w:szCs w:val="22"/>
                <w:lang w:eastAsia="en-US"/>
              </w:rPr>
              <w:t xml:space="preserve"> </w:t>
            </w:r>
          </w:p>
          <w:p w14:paraId="046D008A" w14:textId="676AD5D0" w:rsidR="00667FC4" w:rsidRDefault="00667FC4" w:rsidP="00667FC4">
            <w:pPr>
              <w:pStyle w:val="ListParagraph"/>
              <w:numPr>
                <w:ilvl w:val="2"/>
                <w:numId w:val="31"/>
              </w:numPr>
              <w:overflowPunct/>
              <w:autoSpaceDE/>
              <w:autoSpaceDN/>
              <w:adjustRightInd/>
              <w:spacing w:after="200" w:line="276" w:lineRule="auto"/>
              <w:ind w:left="1048" w:hanging="284"/>
              <w:textAlignment w:val="auto"/>
              <w:rPr>
                <w:rFonts w:eastAsiaTheme="minorHAnsi" w:cs="Arial"/>
                <w:sz w:val="22"/>
                <w:szCs w:val="22"/>
                <w:lang w:eastAsia="en-US"/>
              </w:rPr>
            </w:pPr>
            <w:r w:rsidRPr="00244BB6">
              <w:rPr>
                <w:rFonts w:eastAsiaTheme="minorHAnsi" w:cs="Arial"/>
                <w:sz w:val="22"/>
                <w:szCs w:val="22"/>
                <w:lang w:eastAsia="en-US"/>
              </w:rPr>
              <w:lastRenderedPageBreak/>
              <w:t xml:space="preserve">Health and Social Care Trusts including </w:t>
            </w:r>
            <w:r>
              <w:rPr>
                <w:rFonts w:eastAsiaTheme="minorHAnsi" w:cs="Arial"/>
                <w:sz w:val="22"/>
                <w:szCs w:val="22"/>
                <w:lang w:eastAsia="en-US"/>
              </w:rPr>
              <w:t>Northern Ireland Ambulance Service (</w:t>
            </w:r>
            <w:r w:rsidRPr="00244BB6">
              <w:rPr>
                <w:rFonts w:eastAsiaTheme="minorHAnsi" w:cs="Arial"/>
                <w:sz w:val="22"/>
                <w:szCs w:val="22"/>
                <w:lang w:eastAsia="en-US"/>
              </w:rPr>
              <w:t>NIAS</w:t>
            </w:r>
            <w:r>
              <w:rPr>
                <w:rFonts w:eastAsiaTheme="minorHAnsi" w:cs="Arial"/>
                <w:sz w:val="22"/>
                <w:szCs w:val="22"/>
                <w:lang w:eastAsia="en-US"/>
              </w:rPr>
              <w:t>)</w:t>
            </w:r>
          </w:p>
          <w:p w14:paraId="64BA65BA" w14:textId="07CA714B" w:rsidR="00667FC4" w:rsidRPr="00244BB6" w:rsidRDefault="00667FC4" w:rsidP="00667FC4">
            <w:pPr>
              <w:pStyle w:val="ListParagraph"/>
              <w:numPr>
                <w:ilvl w:val="2"/>
                <w:numId w:val="31"/>
              </w:numPr>
              <w:overflowPunct/>
              <w:autoSpaceDE/>
              <w:autoSpaceDN/>
              <w:adjustRightInd/>
              <w:spacing w:after="200" w:line="276" w:lineRule="auto"/>
              <w:ind w:left="1048" w:hanging="284"/>
              <w:textAlignment w:val="auto"/>
              <w:rPr>
                <w:rFonts w:eastAsiaTheme="minorHAnsi" w:cs="Arial"/>
                <w:sz w:val="22"/>
                <w:szCs w:val="22"/>
                <w:lang w:eastAsia="en-US"/>
              </w:rPr>
            </w:pPr>
            <w:r w:rsidRPr="00E34252">
              <w:rPr>
                <w:rFonts w:eastAsiaTheme="minorHAnsi" w:cs="Arial"/>
                <w:sz w:val="22"/>
                <w:szCs w:val="22"/>
                <w:lang w:eastAsia="en-US"/>
              </w:rPr>
              <w:t>community HSC providers including GP practices, pharmacies, dentists</w:t>
            </w:r>
            <w:r>
              <w:rPr>
                <w:rFonts w:eastAsiaTheme="minorHAnsi" w:cs="Arial"/>
                <w:sz w:val="22"/>
                <w:szCs w:val="22"/>
                <w:lang w:eastAsia="en-US"/>
              </w:rPr>
              <w:t xml:space="preserve">, optometrists </w:t>
            </w:r>
          </w:p>
          <w:p w14:paraId="5DDD883B" w14:textId="4F2A809C" w:rsidR="00667FC4" w:rsidRDefault="00667FC4" w:rsidP="00667FC4">
            <w:pPr>
              <w:pStyle w:val="ListParagraph"/>
              <w:numPr>
                <w:ilvl w:val="2"/>
                <w:numId w:val="31"/>
              </w:numPr>
              <w:overflowPunct/>
              <w:autoSpaceDE/>
              <w:autoSpaceDN/>
              <w:adjustRightInd/>
              <w:spacing w:after="200" w:line="276" w:lineRule="auto"/>
              <w:ind w:left="1048" w:hanging="284"/>
              <w:textAlignment w:val="auto"/>
              <w:rPr>
                <w:rFonts w:eastAsiaTheme="minorHAnsi" w:cs="Arial"/>
                <w:sz w:val="22"/>
                <w:szCs w:val="22"/>
                <w:lang w:eastAsia="en-US"/>
              </w:rPr>
            </w:pPr>
            <w:r w:rsidRPr="00C46F1A">
              <w:rPr>
                <w:rFonts w:eastAsiaTheme="minorHAnsi" w:cs="Arial"/>
                <w:sz w:val="22"/>
                <w:szCs w:val="22"/>
                <w:lang w:eastAsia="en-US"/>
              </w:rPr>
              <w:t xml:space="preserve">registered </w:t>
            </w:r>
            <w:r>
              <w:rPr>
                <w:rFonts w:eastAsiaTheme="minorHAnsi" w:cs="Arial"/>
                <w:sz w:val="22"/>
                <w:szCs w:val="22"/>
                <w:lang w:eastAsia="en-US"/>
              </w:rPr>
              <w:t xml:space="preserve">independent sector </w:t>
            </w:r>
            <w:r w:rsidRPr="00C46F1A">
              <w:rPr>
                <w:rFonts w:eastAsiaTheme="minorHAnsi" w:cs="Arial"/>
                <w:sz w:val="22"/>
                <w:szCs w:val="22"/>
                <w:lang w:eastAsia="en-US"/>
              </w:rPr>
              <w:t>residential care</w:t>
            </w:r>
            <w:r>
              <w:rPr>
                <w:rFonts w:eastAsiaTheme="minorHAnsi" w:cs="Arial"/>
                <w:sz w:val="22"/>
                <w:szCs w:val="22"/>
                <w:lang w:eastAsia="en-US"/>
              </w:rPr>
              <w:t xml:space="preserve"> or </w:t>
            </w:r>
            <w:r w:rsidRPr="00C46F1A">
              <w:rPr>
                <w:rFonts w:eastAsiaTheme="minorHAnsi" w:cs="Arial"/>
                <w:sz w:val="22"/>
                <w:szCs w:val="22"/>
                <w:lang w:eastAsia="en-US"/>
              </w:rPr>
              <w:t>nursing home</w:t>
            </w:r>
          </w:p>
          <w:p w14:paraId="16C01C59" w14:textId="5F5415D0" w:rsidR="00667FC4" w:rsidRDefault="00667FC4" w:rsidP="00667FC4">
            <w:pPr>
              <w:pStyle w:val="ListParagraph"/>
              <w:numPr>
                <w:ilvl w:val="2"/>
                <w:numId w:val="31"/>
              </w:numPr>
              <w:overflowPunct/>
              <w:autoSpaceDE/>
              <w:autoSpaceDN/>
              <w:adjustRightInd/>
              <w:spacing w:after="200" w:line="276" w:lineRule="auto"/>
              <w:ind w:left="1048" w:hanging="284"/>
              <w:textAlignment w:val="auto"/>
              <w:rPr>
                <w:rFonts w:eastAsiaTheme="minorHAnsi" w:cs="Arial"/>
                <w:sz w:val="22"/>
                <w:szCs w:val="22"/>
                <w:lang w:eastAsia="en-US"/>
              </w:rPr>
            </w:pPr>
            <w:r w:rsidRPr="00244BB6">
              <w:rPr>
                <w:rFonts w:eastAsiaTheme="minorHAnsi" w:cs="Arial"/>
                <w:sz w:val="22"/>
                <w:szCs w:val="22"/>
                <w:lang w:eastAsia="en-US"/>
              </w:rPr>
              <w:t>registered domiciliary care provider</w:t>
            </w:r>
            <w:r>
              <w:rPr>
                <w:rFonts w:eastAsiaTheme="minorHAnsi" w:cs="Arial"/>
                <w:sz w:val="22"/>
                <w:szCs w:val="22"/>
                <w:lang w:eastAsia="en-US"/>
              </w:rPr>
              <w:t>s</w:t>
            </w:r>
          </w:p>
          <w:p w14:paraId="67D2085A" w14:textId="663F996A" w:rsidR="00667FC4" w:rsidRPr="005F1675" w:rsidRDefault="00667FC4" w:rsidP="005F1675">
            <w:pPr>
              <w:pStyle w:val="ListParagraph"/>
              <w:numPr>
                <w:ilvl w:val="2"/>
                <w:numId w:val="31"/>
              </w:numPr>
              <w:overflowPunct/>
              <w:autoSpaceDE/>
              <w:autoSpaceDN/>
              <w:adjustRightInd/>
              <w:spacing w:line="276" w:lineRule="auto"/>
              <w:ind w:left="1048" w:hanging="284"/>
              <w:textAlignment w:val="auto"/>
              <w:rPr>
                <w:rFonts w:eastAsiaTheme="minorHAnsi" w:cs="Arial"/>
                <w:sz w:val="22"/>
                <w:szCs w:val="22"/>
                <w:lang w:eastAsia="en-US"/>
              </w:rPr>
            </w:pPr>
            <w:r w:rsidRPr="00244BB6">
              <w:rPr>
                <w:rFonts w:eastAsiaTheme="minorHAnsi" w:cs="Arial"/>
                <w:sz w:val="22"/>
                <w:szCs w:val="22"/>
                <w:lang w:eastAsia="en-US"/>
              </w:rPr>
              <w:t>voluntary managed hospice provider</w:t>
            </w:r>
            <w:r>
              <w:rPr>
                <w:rFonts w:eastAsiaTheme="minorHAnsi" w:cs="Arial"/>
                <w:sz w:val="22"/>
                <w:szCs w:val="22"/>
                <w:lang w:eastAsia="en-US"/>
              </w:rPr>
              <w:t>s</w:t>
            </w:r>
          </w:p>
          <w:p w14:paraId="7F974247" w14:textId="77777777" w:rsidR="00667FC4" w:rsidRDefault="00667FC4" w:rsidP="005F1675">
            <w:pPr>
              <w:overflowPunct/>
              <w:textAlignment w:val="auto"/>
              <w:rPr>
                <w:rFonts w:eastAsiaTheme="minorHAnsi" w:cs="Arial"/>
                <w:sz w:val="22"/>
                <w:szCs w:val="22"/>
                <w:lang w:eastAsia="en-US"/>
              </w:rPr>
            </w:pPr>
            <w:r w:rsidRPr="00C46F1A">
              <w:rPr>
                <w:rFonts w:eastAsiaTheme="minorHAnsi" w:cs="Arial"/>
                <w:b/>
                <w:sz w:val="22"/>
                <w:szCs w:val="22"/>
                <w:lang w:eastAsia="en-US"/>
              </w:rPr>
              <w:t>Note:</w:t>
            </w:r>
            <w:r>
              <w:rPr>
                <w:rFonts w:eastAsiaTheme="minorHAnsi" w:cs="Arial"/>
                <w:sz w:val="22"/>
                <w:szCs w:val="22"/>
                <w:lang w:eastAsia="en-US"/>
              </w:rPr>
              <w:t xml:space="preserve"> HSCWs</w:t>
            </w:r>
            <w:r w:rsidRPr="00C46F1A">
              <w:rPr>
                <w:rFonts w:eastAsiaTheme="minorHAnsi" w:cs="Arial"/>
                <w:sz w:val="22"/>
                <w:szCs w:val="22"/>
                <w:lang w:eastAsia="en-US"/>
              </w:rPr>
              <w:t xml:space="preserve"> must provide proof they are working in the health and social care sectors either via an employer photo identification badge/ or other proof of employment in a health or social care setting</w:t>
            </w:r>
            <w:r>
              <w:rPr>
                <w:rFonts w:eastAsiaTheme="minorHAnsi" w:cs="Arial"/>
                <w:sz w:val="22"/>
                <w:szCs w:val="22"/>
                <w:lang w:eastAsia="en-US"/>
              </w:rPr>
              <w:t>,</w:t>
            </w:r>
            <w:r w:rsidRPr="00C46F1A">
              <w:rPr>
                <w:rFonts w:eastAsiaTheme="minorHAnsi" w:cs="Arial"/>
                <w:sz w:val="22"/>
                <w:szCs w:val="22"/>
                <w:lang w:eastAsia="en-US"/>
              </w:rPr>
              <w:t xml:space="preserve"> e.g. payslip, letter from employer on official letterhead plus photographic </w:t>
            </w:r>
            <w:r w:rsidRPr="00B429FF">
              <w:rPr>
                <w:rFonts w:eastAsiaTheme="minorHAnsi" w:cs="Arial"/>
                <w:sz w:val="22"/>
                <w:szCs w:val="22"/>
                <w:lang w:eastAsia="en-US"/>
              </w:rPr>
              <w:t>proof of identification. This must be checked by the vaccinator prior to</w:t>
            </w:r>
            <w:r>
              <w:rPr>
                <w:rFonts w:eastAsiaTheme="minorHAnsi" w:cs="Arial"/>
                <w:sz w:val="22"/>
                <w:szCs w:val="22"/>
                <w:lang w:eastAsia="en-US"/>
              </w:rPr>
              <w:t xml:space="preserve"> administration of the vaccine.</w:t>
            </w:r>
          </w:p>
          <w:p w14:paraId="55DF759D" w14:textId="09FF0F2B" w:rsidR="00DA4816" w:rsidRPr="00DA4816" w:rsidRDefault="00DA4816" w:rsidP="00335447">
            <w:pPr>
              <w:pStyle w:val="ListParagraph"/>
              <w:numPr>
                <w:ilvl w:val="0"/>
                <w:numId w:val="22"/>
              </w:numPr>
              <w:overflowPunct/>
              <w:spacing w:after="64"/>
              <w:textAlignment w:val="auto"/>
              <w:rPr>
                <w:rStyle w:val="Hyperlink"/>
                <w:rFonts w:eastAsiaTheme="minorHAnsi" w:cs="Arial"/>
                <w:color w:val="auto"/>
                <w:sz w:val="22"/>
                <w:szCs w:val="22"/>
                <w:u w:val="none"/>
                <w:lang w:eastAsia="en-US"/>
              </w:rPr>
            </w:pPr>
            <w:r w:rsidRPr="00DA4816">
              <w:rPr>
                <w:rStyle w:val="Hyperlink"/>
                <w:rFonts w:eastAsiaTheme="minorHAnsi" w:cs="Arial"/>
                <w:color w:val="auto"/>
                <w:sz w:val="22"/>
                <w:szCs w:val="22"/>
                <w:u w:val="none"/>
                <w:lang w:eastAsia="en-US"/>
              </w:rPr>
              <w:t>high risk poultry and avian animal health workers</w:t>
            </w:r>
            <w:r>
              <w:rPr>
                <w:rStyle w:val="FootnoteReference"/>
                <w:rFonts w:eastAsiaTheme="minorHAnsi" w:cs="Arial"/>
                <w:sz w:val="22"/>
                <w:szCs w:val="22"/>
                <w:lang w:eastAsia="en-US"/>
              </w:rPr>
              <w:footnoteReference w:id="4"/>
            </w:r>
          </w:p>
          <w:p w14:paraId="533CE3F4" w14:textId="57258801" w:rsidR="00667FC4" w:rsidRPr="005F1675" w:rsidRDefault="00335447" w:rsidP="00335447">
            <w:pPr>
              <w:pStyle w:val="ListParagraph"/>
              <w:numPr>
                <w:ilvl w:val="0"/>
                <w:numId w:val="22"/>
              </w:numPr>
              <w:overflowPunct/>
              <w:spacing w:after="64"/>
              <w:textAlignment w:val="auto"/>
              <w:rPr>
                <w:rFonts w:eastAsiaTheme="minorHAnsi" w:cs="Arial"/>
                <w:sz w:val="22"/>
                <w:szCs w:val="22"/>
                <w:lang w:eastAsia="en-US"/>
              </w:rPr>
            </w:pPr>
            <w:r>
              <w:rPr>
                <w:rStyle w:val="Hyperlink"/>
                <w:color w:val="auto"/>
                <w:sz w:val="22"/>
                <w:szCs w:val="22"/>
                <w:u w:val="none"/>
              </w:rPr>
              <w:t>c</w:t>
            </w:r>
            <w:r w:rsidRPr="00B429FF">
              <w:rPr>
                <w:rStyle w:val="Hyperlink"/>
                <w:color w:val="auto"/>
                <w:sz w:val="22"/>
                <w:szCs w:val="22"/>
                <w:u w:val="none"/>
              </w:rPr>
              <w:t>hildren eligible for the Routine Childhood Seasonal Influenza Vaccination Programme</w:t>
            </w:r>
            <w:r w:rsidRPr="00145DFA">
              <w:rPr>
                <w:rStyle w:val="Hyperlink"/>
                <w:color w:val="auto"/>
                <w:sz w:val="22"/>
                <w:szCs w:val="22"/>
                <w:u w:val="none"/>
              </w:rPr>
              <w:t xml:space="preserve">) </w:t>
            </w:r>
            <w:r w:rsidR="006400EC" w:rsidRPr="007A2597">
              <w:rPr>
                <w:rStyle w:val="Hyperlink"/>
                <w:b/>
                <w:color w:val="auto"/>
                <w:sz w:val="22"/>
                <w:szCs w:val="22"/>
                <w:u w:val="none"/>
              </w:rPr>
              <w:t>and</w:t>
            </w:r>
            <w:r w:rsidR="006400EC">
              <w:rPr>
                <w:rStyle w:val="Hyperlink"/>
                <w:color w:val="auto"/>
                <w:sz w:val="22"/>
                <w:szCs w:val="22"/>
                <w:u w:val="none"/>
              </w:rPr>
              <w:t xml:space="preserve"> </w:t>
            </w:r>
            <w:r w:rsidRPr="00145DFA">
              <w:rPr>
                <w:rStyle w:val="Hyperlink"/>
                <w:color w:val="auto"/>
                <w:sz w:val="22"/>
                <w:szCs w:val="22"/>
                <w:u w:val="none"/>
              </w:rPr>
              <w:t>for whom live attenuated influenza vaccine (LAIV) is contraindicated (or is otherwise unsuitable, for instance due to the route or non-acceptance of porcine gelatine content)</w:t>
            </w:r>
            <w:bookmarkStart w:id="8" w:name="_Hlk46486220"/>
          </w:p>
          <w:p w14:paraId="3A243864" w14:textId="5E6424D4" w:rsidR="00667FC4" w:rsidRPr="00667FC4" w:rsidRDefault="005F1675" w:rsidP="00667FC4">
            <w:pPr>
              <w:overflowPunct/>
              <w:spacing w:after="64"/>
              <w:textAlignment w:val="auto"/>
              <w:rPr>
                <w:rFonts w:eastAsiaTheme="minorHAnsi" w:cs="Arial"/>
                <w:sz w:val="22"/>
                <w:szCs w:val="22"/>
                <w:lang w:eastAsia="en-US"/>
              </w:rPr>
            </w:pPr>
            <w:r w:rsidRPr="005F1675">
              <w:rPr>
                <w:rFonts w:eastAsiaTheme="minorHAnsi" w:cs="Arial"/>
                <w:b/>
                <w:sz w:val="22"/>
                <w:szCs w:val="22"/>
                <w:lang w:eastAsia="en-US"/>
              </w:rPr>
              <w:t>Note</w:t>
            </w:r>
            <w:r>
              <w:rPr>
                <w:rFonts w:eastAsiaTheme="minorHAnsi" w:cs="Arial"/>
                <w:sz w:val="22"/>
                <w:szCs w:val="22"/>
                <w:lang w:eastAsia="en-US"/>
              </w:rPr>
              <w:t xml:space="preserve">: </w:t>
            </w:r>
            <w:r w:rsidR="00667FC4" w:rsidRPr="00667FC4">
              <w:rPr>
                <w:rFonts w:eastAsiaTheme="minorHAnsi" w:cs="Arial"/>
                <w:sz w:val="22"/>
                <w:szCs w:val="22"/>
                <w:lang w:eastAsia="en-US"/>
              </w:rPr>
              <w:t>For the 202</w:t>
            </w:r>
            <w:r w:rsidR="009C1B08">
              <w:rPr>
                <w:rFonts w:eastAsiaTheme="minorHAnsi" w:cs="Arial"/>
                <w:sz w:val="22"/>
                <w:szCs w:val="22"/>
                <w:lang w:eastAsia="en-US"/>
              </w:rPr>
              <w:t>5</w:t>
            </w:r>
            <w:r w:rsidR="00667FC4" w:rsidRPr="00667FC4">
              <w:rPr>
                <w:rFonts w:eastAsiaTheme="minorHAnsi" w:cs="Arial"/>
                <w:sz w:val="22"/>
                <w:szCs w:val="22"/>
                <w:lang w:eastAsia="en-US"/>
              </w:rPr>
              <w:t>/2</w:t>
            </w:r>
            <w:r w:rsidR="009C1B08">
              <w:rPr>
                <w:rFonts w:eastAsiaTheme="minorHAnsi" w:cs="Arial"/>
                <w:sz w:val="22"/>
                <w:szCs w:val="22"/>
                <w:lang w:eastAsia="en-US"/>
              </w:rPr>
              <w:t>6</w:t>
            </w:r>
            <w:r w:rsidR="00667FC4" w:rsidRPr="00667FC4">
              <w:rPr>
                <w:rFonts w:eastAsiaTheme="minorHAnsi" w:cs="Arial"/>
                <w:sz w:val="22"/>
                <w:szCs w:val="22"/>
                <w:lang w:eastAsia="en-US"/>
              </w:rPr>
              <w:t xml:space="preserve"> influenza season, eligible children include: </w:t>
            </w:r>
          </w:p>
          <w:p w14:paraId="1A942601" w14:textId="42E5B8A0" w:rsidR="00667FC4" w:rsidRPr="00667FC4" w:rsidRDefault="00A473A0" w:rsidP="00667FC4">
            <w:pPr>
              <w:pStyle w:val="ListParagraph"/>
              <w:numPr>
                <w:ilvl w:val="0"/>
                <w:numId w:val="32"/>
              </w:numPr>
              <w:overflowPunct/>
              <w:spacing w:after="64"/>
              <w:textAlignment w:val="auto"/>
              <w:rPr>
                <w:rFonts w:eastAsiaTheme="minorHAnsi" w:cs="Arial"/>
                <w:sz w:val="22"/>
                <w:szCs w:val="22"/>
                <w:lang w:eastAsia="en-US"/>
              </w:rPr>
            </w:pPr>
            <w:r>
              <w:rPr>
                <w:rFonts w:eastAsiaTheme="minorHAnsi" w:cs="Arial"/>
                <w:sz w:val="22"/>
                <w:szCs w:val="22"/>
                <w:lang w:eastAsia="en-US"/>
              </w:rPr>
              <w:t>all preschool children</w:t>
            </w:r>
            <w:r w:rsidR="00667FC4" w:rsidRPr="00667FC4">
              <w:rPr>
                <w:rFonts w:eastAsiaTheme="minorHAnsi" w:cs="Arial"/>
                <w:sz w:val="22"/>
                <w:szCs w:val="22"/>
                <w:lang w:eastAsia="en-US"/>
              </w:rPr>
              <w:t xml:space="preserve"> aged 2 </w:t>
            </w:r>
            <w:r w:rsidR="00ED2D7A">
              <w:rPr>
                <w:rFonts w:eastAsiaTheme="minorHAnsi" w:cs="Arial"/>
                <w:sz w:val="22"/>
                <w:szCs w:val="22"/>
                <w:lang w:eastAsia="en-US"/>
              </w:rPr>
              <w:t>to</w:t>
            </w:r>
            <w:r w:rsidR="00ED2D7A" w:rsidRPr="00667FC4">
              <w:rPr>
                <w:rFonts w:eastAsiaTheme="minorHAnsi" w:cs="Arial"/>
                <w:sz w:val="22"/>
                <w:szCs w:val="22"/>
                <w:lang w:eastAsia="en-US"/>
              </w:rPr>
              <w:t xml:space="preserve"> </w:t>
            </w:r>
            <w:r w:rsidR="006F3D7A">
              <w:rPr>
                <w:rFonts w:eastAsiaTheme="minorHAnsi" w:cs="Arial"/>
                <w:sz w:val="22"/>
                <w:szCs w:val="22"/>
                <w:lang w:eastAsia="en-US"/>
              </w:rPr>
              <w:t>4</w:t>
            </w:r>
            <w:r w:rsidR="00667FC4" w:rsidRPr="00667FC4">
              <w:rPr>
                <w:rFonts w:eastAsiaTheme="minorHAnsi" w:cs="Arial"/>
                <w:sz w:val="22"/>
                <w:szCs w:val="22"/>
                <w:lang w:eastAsia="en-US"/>
              </w:rPr>
              <w:t xml:space="preserve"> years </w:t>
            </w:r>
            <w:r w:rsidR="006F3D7A">
              <w:rPr>
                <w:rFonts w:eastAsiaTheme="minorHAnsi" w:cs="Arial"/>
                <w:sz w:val="22"/>
                <w:szCs w:val="22"/>
                <w:lang w:eastAsia="en-US"/>
              </w:rPr>
              <w:t>on</w:t>
            </w:r>
            <w:r w:rsidR="00667FC4" w:rsidRPr="00667FC4">
              <w:rPr>
                <w:rFonts w:eastAsiaTheme="minorHAnsi" w:cs="Arial"/>
                <w:sz w:val="22"/>
                <w:szCs w:val="22"/>
                <w:lang w:eastAsia="en-US"/>
              </w:rPr>
              <w:t xml:space="preserve"> </w:t>
            </w:r>
            <w:r w:rsidR="006F3D7A">
              <w:rPr>
                <w:rFonts w:eastAsiaTheme="minorHAnsi" w:cs="Arial"/>
                <w:sz w:val="22"/>
                <w:szCs w:val="22"/>
                <w:lang w:eastAsia="en-US"/>
              </w:rPr>
              <w:t>1</w:t>
            </w:r>
            <w:r w:rsidR="006F3D7A" w:rsidRPr="006F3D7A">
              <w:rPr>
                <w:rFonts w:eastAsiaTheme="minorHAnsi" w:cs="Arial"/>
                <w:sz w:val="22"/>
                <w:szCs w:val="22"/>
                <w:vertAlign w:val="superscript"/>
                <w:lang w:eastAsia="en-US"/>
              </w:rPr>
              <w:t>st</w:t>
            </w:r>
            <w:r w:rsidR="006F3D7A">
              <w:rPr>
                <w:rFonts w:eastAsiaTheme="minorHAnsi" w:cs="Arial"/>
                <w:sz w:val="22"/>
                <w:szCs w:val="22"/>
                <w:lang w:eastAsia="en-US"/>
              </w:rPr>
              <w:t xml:space="preserve"> September</w:t>
            </w:r>
            <w:r w:rsidR="00667FC4" w:rsidRPr="00667FC4">
              <w:rPr>
                <w:rFonts w:eastAsiaTheme="minorHAnsi" w:cs="Arial"/>
                <w:sz w:val="22"/>
                <w:szCs w:val="22"/>
                <w:lang w:eastAsia="en-US"/>
              </w:rPr>
              <w:t xml:space="preserve"> 202</w:t>
            </w:r>
            <w:r w:rsidR="009C1B08">
              <w:rPr>
                <w:rFonts w:eastAsiaTheme="minorHAnsi" w:cs="Arial"/>
                <w:sz w:val="22"/>
                <w:szCs w:val="22"/>
                <w:lang w:eastAsia="en-US"/>
              </w:rPr>
              <w:t>5</w:t>
            </w:r>
            <w:r w:rsidR="00667FC4" w:rsidRPr="00667FC4">
              <w:rPr>
                <w:rFonts w:eastAsiaTheme="minorHAnsi" w:cs="Arial"/>
                <w:sz w:val="22"/>
                <w:szCs w:val="22"/>
                <w:lang w:eastAsia="en-US"/>
              </w:rPr>
              <w:t xml:space="preserve"> </w:t>
            </w:r>
            <w:r w:rsidR="002A7A31">
              <w:rPr>
                <w:rStyle w:val="FootnoteReference"/>
                <w:rFonts w:eastAsiaTheme="minorHAnsi" w:cs="Arial"/>
                <w:sz w:val="22"/>
                <w:szCs w:val="22"/>
                <w:lang w:eastAsia="en-US"/>
              </w:rPr>
              <w:footnoteReference w:id="5"/>
            </w:r>
          </w:p>
          <w:p w14:paraId="4082A764" w14:textId="3B384320" w:rsidR="00667FC4" w:rsidRPr="00667FC4" w:rsidRDefault="00667FC4" w:rsidP="00667FC4">
            <w:pPr>
              <w:pStyle w:val="ListParagraph"/>
              <w:numPr>
                <w:ilvl w:val="0"/>
                <w:numId w:val="32"/>
              </w:numPr>
              <w:overflowPunct/>
              <w:spacing w:after="64"/>
              <w:textAlignment w:val="auto"/>
              <w:rPr>
                <w:rFonts w:eastAsiaTheme="minorHAnsi" w:cs="Arial"/>
                <w:sz w:val="22"/>
                <w:szCs w:val="22"/>
                <w:lang w:eastAsia="en-US"/>
              </w:rPr>
            </w:pPr>
            <w:r w:rsidRPr="00667FC4">
              <w:rPr>
                <w:rFonts w:eastAsiaTheme="minorHAnsi" w:cs="Arial"/>
                <w:sz w:val="22"/>
                <w:szCs w:val="22"/>
                <w:lang w:eastAsia="en-US"/>
              </w:rPr>
              <w:t xml:space="preserve">all primary school-aged children (from </w:t>
            </w:r>
            <w:r>
              <w:rPr>
                <w:rFonts w:eastAsiaTheme="minorHAnsi" w:cs="Arial"/>
                <w:sz w:val="22"/>
                <w:szCs w:val="22"/>
                <w:lang w:eastAsia="en-US"/>
              </w:rPr>
              <w:t>P1</w:t>
            </w:r>
            <w:r w:rsidRPr="00667FC4">
              <w:rPr>
                <w:rFonts w:eastAsiaTheme="minorHAnsi" w:cs="Arial"/>
                <w:sz w:val="22"/>
                <w:szCs w:val="22"/>
                <w:lang w:eastAsia="en-US"/>
              </w:rPr>
              <w:t xml:space="preserve"> to </w:t>
            </w:r>
            <w:r>
              <w:rPr>
                <w:rFonts w:eastAsiaTheme="minorHAnsi" w:cs="Arial"/>
                <w:sz w:val="22"/>
                <w:szCs w:val="22"/>
                <w:lang w:eastAsia="en-US"/>
              </w:rPr>
              <w:t>P7</w:t>
            </w:r>
            <w:r w:rsidRPr="00667FC4">
              <w:rPr>
                <w:rFonts w:eastAsiaTheme="minorHAnsi" w:cs="Arial"/>
                <w:sz w:val="22"/>
                <w:szCs w:val="22"/>
                <w:lang w:eastAsia="en-US"/>
              </w:rPr>
              <w:t xml:space="preserve">) </w:t>
            </w:r>
            <w:r w:rsidR="002A7A31">
              <w:rPr>
                <w:rStyle w:val="FootnoteReference"/>
                <w:rFonts w:eastAsiaTheme="minorHAnsi" w:cs="Arial"/>
                <w:sz w:val="22"/>
                <w:szCs w:val="22"/>
                <w:lang w:eastAsia="en-US"/>
              </w:rPr>
              <w:footnoteReference w:id="6"/>
            </w:r>
            <w:r w:rsidRPr="00667FC4">
              <w:rPr>
                <w:rFonts w:eastAsiaTheme="minorHAnsi" w:cs="Arial"/>
                <w:sz w:val="22"/>
                <w:szCs w:val="22"/>
                <w:lang w:eastAsia="en-US"/>
              </w:rPr>
              <w:t xml:space="preserve"> </w:t>
            </w:r>
            <w:r w:rsidR="002A7A31">
              <w:rPr>
                <w:rStyle w:val="FootnoteReference"/>
                <w:rFonts w:eastAsiaTheme="minorHAnsi" w:cs="Arial"/>
                <w:sz w:val="22"/>
                <w:szCs w:val="22"/>
                <w:lang w:eastAsia="en-US"/>
              </w:rPr>
              <w:footnoteReference w:id="7"/>
            </w:r>
          </w:p>
          <w:p w14:paraId="165FFFA8" w14:textId="6E50EE17" w:rsidR="00DA4816" w:rsidRPr="00AC6FFD" w:rsidRDefault="00667FC4" w:rsidP="00667FC4">
            <w:pPr>
              <w:pStyle w:val="ListParagraph"/>
              <w:numPr>
                <w:ilvl w:val="0"/>
                <w:numId w:val="32"/>
              </w:numPr>
              <w:overflowPunct/>
              <w:spacing w:after="64"/>
              <w:textAlignment w:val="auto"/>
              <w:rPr>
                <w:rFonts w:eastAsiaTheme="minorHAnsi" w:cs="Arial"/>
                <w:sz w:val="22"/>
                <w:szCs w:val="22"/>
                <w:lang w:eastAsia="en-US"/>
              </w:rPr>
            </w:pPr>
            <w:r w:rsidRPr="00667FC4">
              <w:rPr>
                <w:rFonts w:eastAsiaTheme="minorHAnsi" w:cs="Arial"/>
                <w:sz w:val="22"/>
                <w:szCs w:val="22"/>
                <w:lang w:eastAsia="en-US"/>
              </w:rPr>
              <w:t xml:space="preserve">all secondary school-aged children (from Year </w:t>
            </w:r>
            <w:r>
              <w:rPr>
                <w:rFonts w:eastAsiaTheme="minorHAnsi" w:cs="Arial"/>
                <w:sz w:val="22"/>
                <w:szCs w:val="22"/>
                <w:lang w:eastAsia="en-US"/>
              </w:rPr>
              <w:t>8</w:t>
            </w:r>
            <w:r w:rsidRPr="00667FC4">
              <w:rPr>
                <w:rFonts w:eastAsiaTheme="minorHAnsi" w:cs="Arial"/>
                <w:sz w:val="22"/>
                <w:szCs w:val="22"/>
                <w:lang w:eastAsia="en-US"/>
              </w:rPr>
              <w:t xml:space="preserve"> to 1</w:t>
            </w:r>
            <w:r>
              <w:rPr>
                <w:rFonts w:eastAsiaTheme="minorHAnsi" w:cs="Arial"/>
                <w:sz w:val="22"/>
                <w:szCs w:val="22"/>
                <w:lang w:eastAsia="en-US"/>
              </w:rPr>
              <w:t>2</w:t>
            </w:r>
            <w:r w:rsidRPr="00667FC4">
              <w:rPr>
                <w:rFonts w:eastAsiaTheme="minorHAnsi" w:cs="Arial"/>
                <w:sz w:val="22"/>
                <w:szCs w:val="22"/>
                <w:lang w:eastAsia="en-US"/>
              </w:rPr>
              <w:t>)</w:t>
            </w:r>
            <w:r w:rsidR="002A7A31">
              <w:rPr>
                <w:rStyle w:val="FootnoteReference"/>
                <w:rFonts w:eastAsiaTheme="minorHAnsi" w:cs="Arial"/>
                <w:sz w:val="22"/>
                <w:szCs w:val="22"/>
                <w:lang w:eastAsia="en-US"/>
              </w:rPr>
              <w:t xml:space="preserve"> </w:t>
            </w:r>
            <w:r w:rsidR="002A7A31" w:rsidRPr="002A7A31">
              <w:rPr>
                <w:rFonts w:eastAsiaTheme="minorHAnsi" w:cs="Arial"/>
                <w:sz w:val="22"/>
                <w:szCs w:val="22"/>
                <w:vertAlign w:val="superscript"/>
                <w:lang w:eastAsia="en-US"/>
              </w:rPr>
              <w:t>5</w:t>
            </w:r>
            <w:r w:rsidR="00467D9B">
              <w:rPr>
                <w:rFonts w:eastAsiaTheme="minorHAnsi" w:cs="Arial"/>
                <w:sz w:val="22"/>
                <w:szCs w:val="22"/>
                <w:vertAlign w:val="superscript"/>
                <w:lang w:eastAsia="en-US"/>
              </w:rPr>
              <w:t xml:space="preserve"> 6</w:t>
            </w:r>
          </w:p>
          <w:p w14:paraId="606C2820" w14:textId="29A59EC3" w:rsidR="002D4668" w:rsidRPr="00DA4816" w:rsidRDefault="00335447" w:rsidP="00335447">
            <w:pPr>
              <w:pStyle w:val="ListParagraph"/>
              <w:numPr>
                <w:ilvl w:val="0"/>
                <w:numId w:val="32"/>
              </w:numPr>
              <w:overflowPunct/>
              <w:spacing w:after="64"/>
              <w:textAlignment w:val="auto"/>
              <w:rPr>
                <w:rFonts w:eastAsiaTheme="minorHAnsi" w:cs="Arial"/>
                <w:sz w:val="22"/>
                <w:szCs w:val="22"/>
                <w:lang w:eastAsia="en-US"/>
              </w:rPr>
            </w:pPr>
            <w:r w:rsidRPr="00DA4816">
              <w:rPr>
                <w:rFonts w:eastAsiaTheme="minorHAnsi" w:cs="Arial"/>
                <w:sz w:val="22"/>
                <w:szCs w:val="22"/>
                <w:lang w:eastAsia="en-US"/>
              </w:rPr>
              <w:t xml:space="preserve">Children in </w:t>
            </w:r>
            <w:hyperlink w:anchor="RiskGp" w:history="1">
              <w:r w:rsidRPr="00DA4816">
                <w:rPr>
                  <w:rStyle w:val="Hyperlink"/>
                  <w:rFonts w:eastAsiaTheme="minorHAnsi" w:cs="Arial"/>
                  <w:sz w:val="22"/>
                  <w:szCs w:val="22"/>
                  <w:lang w:eastAsia="en-US"/>
                </w:rPr>
                <w:t>risk groups</w:t>
              </w:r>
            </w:hyperlink>
            <w:r w:rsidRPr="00DA4816">
              <w:rPr>
                <w:rFonts w:eastAsiaTheme="minorHAnsi" w:cs="Arial"/>
                <w:sz w:val="22"/>
                <w:szCs w:val="22"/>
                <w:lang w:eastAsia="en-US"/>
              </w:rPr>
              <w:t xml:space="preserve"> (as above) are eligible from the age of 6 months</w:t>
            </w:r>
            <w:r w:rsidR="002D4668" w:rsidRPr="00DA4816">
              <w:rPr>
                <w:rFonts w:eastAsiaTheme="minorHAnsi" w:cs="Arial"/>
                <w:sz w:val="22"/>
                <w:szCs w:val="22"/>
                <w:lang w:eastAsia="en-US"/>
              </w:rPr>
              <w:t xml:space="preserve"> to less than 18 years</w:t>
            </w:r>
            <w:r w:rsidRPr="00DA4816">
              <w:rPr>
                <w:rFonts w:eastAsiaTheme="minorHAnsi" w:cs="Arial"/>
                <w:sz w:val="22"/>
                <w:szCs w:val="22"/>
                <w:lang w:eastAsia="en-US"/>
              </w:rPr>
              <w:t xml:space="preserve">. </w:t>
            </w:r>
            <w:r w:rsidR="002D4668" w:rsidRPr="00DA4816">
              <w:rPr>
                <w:rFonts w:eastAsiaTheme="minorHAnsi" w:cs="Arial"/>
                <w:sz w:val="22"/>
                <w:szCs w:val="22"/>
                <w:lang w:eastAsia="en-US"/>
              </w:rPr>
              <w:t xml:space="preserve">Individuals 18 years and over attending a special education needs (SEN) school and who are in a clinical risk group may also be vaccinated alongside their peers. </w:t>
            </w:r>
          </w:p>
          <w:p w14:paraId="23880289" w14:textId="31DF5928" w:rsidR="002A46E4" w:rsidRDefault="00335447" w:rsidP="00335447">
            <w:pPr>
              <w:overflowPunct/>
              <w:spacing w:after="64"/>
              <w:textAlignment w:val="auto"/>
              <w:rPr>
                <w:rFonts w:eastAsiaTheme="minorHAnsi" w:cs="Arial"/>
                <w:sz w:val="22"/>
                <w:szCs w:val="22"/>
                <w:lang w:eastAsia="en-US"/>
              </w:rPr>
            </w:pPr>
            <w:r w:rsidRPr="00335447">
              <w:rPr>
                <w:rFonts w:eastAsiaTheme="minorHAnsi" w:cs="Arial"/>
                <w:sz w:val="22"/>
                <w:szCs w:val="22"/>
                <w:lang w:eastAsia="en-US"/>
              </w:rPr>
              <w:t xml:space="preserve">See also the </w:t>
            </w:r>
            <w:hyperlink r:id="rId36" w:history="1">
              <w:r w:rsidRPr="006400EC">
                <w:rPr>
                  <w:rStyle w:val="Hyperlink"/>
                  <w:rFonts w:eastAsiaTheme="minorHAnsi" w:cs="Arial"/>
                  <w:sz w:val="22"/>
                  <w:szCs w:val="22"/>
                  <w:lang w:eastAsia="en-US"/>
                </w:rPr>
                <w:t>LAIV PGD</w:t>
              </w:r>
            </w:hyperlink>
            <w:r>
              <w:rPr>
                <w:rFonts w:eastAsiaTheme="minorHAnsi" w:cs="Arial"/>
                <w:sz w:val="22"/>
                <w:szCs w:val="22"/>
                <w:lang w:eastAsia="en-US"/>
              </w:rPr>
              <w:t>.</w:t>
            </w:r>
            <w:bookmarkEnd w:id="8"/>
          </w:p>
          <w:p w14:paraId="5EF4E418" w14:textId="03936620" w:rsidR="003714C5" w:rsidRDefault="003714C5" w:rsidP="005C3467">
            <w:pPr>
              <w:pStyle w:val="ListParagraph"/>
              <w:ind w:left="1440"/>
              <w:rPr>
                <w:rFonts w:eastAsiaTheme="minorHAnsi" w:cs="Arial"/>
                <w:sz w:val="22"/>
                <w:szCs w:val="22"/>
                <w:lang w:eastAsia="en-US"/>
              </w:rPr>
            </w:pPr>
          </w:p>
          <w:p w14:paraId="5EC5C806" w14:textId="44D9F17E" w:rsidR="0063106E" w:rsidRPr="005C3467" w:rsidRDefault="0063106E" w:rsidP="005C3467">
            <w:pPr>
              <w:rPr>
                <w:rFonts w:eastAsiaTheme="minorHAnsi" w:cs="Arial"/>
                <w:sz w:val="22"/>
                <w:szCs w:val="22"/>
                <w:lang w:eastAsia="en-US"/>
              </w:rPr>
            </w:pPr>
            <w:r w:rsidRPr="005C3467">
              <w:rPr>
                <w:rFonts w:eastAsiaTheme="minorHAnsi" w:cs="Arial"/>
                <w:sz w:val="22"/>
                <w:szCs w:val="22"/>
                <w:lang w:eastAsia="en-US"/>
              </w:rPr>
              <w:t>Additionally in 202</w:t>
            </w:r>
            <w:r w:rsidR="009C1B08">
              <w:rPr>
                <w:rFonts w:eastAsiaTheme="minorHAnsi" w:cs="Arial"/>
                <w:sz w:val="22"/>
                <w:szCs w:val="22"/>
                <w:lang w:eastAsia="en-US"/>
              </w:rPr>
              <w:t>5</w:t>
            </w:r>
            <w:r w:rsidRPr="005C3467">
              <w:rPr>
                <w:rFonts w:eastAsiaTheme="minorHAnsi" w:cs="Arial"/>
                <w:sz w:val="22"/>
                <w:szCs w:val="22"/>
                <w:lang w:eastAsia="en-US"/>
              </w:rPr>
              <w:t>/2</w:t>
            </w:r>
            <w:r w:rsidR="009C1B08">
              <w:rPr>
                <w:rFonts w:eastAsiaTheme="minorHAnsi" w:cs="Arial"/>
                <w:sz w:val="22"/>
                <w:szCs w:val="22"/>
                <w:lang w:eastAsia="en-US"/>
              </w:rPr>
              <w:t>6</w:t>
            </w:r>
            <w:r w:rsidRPr="005C3467">
              <w:rPr>
                <w:rFonts w:eastAsiaTheme="minorHAnsi" w:cs="Arial"/>
                <w:sz w:val="22"/>
                <w:szCs w:val="22"/>
                <w:lang w:eastAsia="en-US"/>
              </w:rPr>
              <w:t xml:space="preserve">, subject to </w:t>
            </w:r>
            <w:r w:rsidR="00F579AC">
              <w:rPr>
                <w:rFonts w:eastAsiaTheme="minorHAnsi" w:cs="Arial"/>
                <w:sz w:val="22"/>
                <w:szCs w:val="22"/>
                <w:lang w:eastAsia="en-US"/>
              </w:rPr>
              <w:t xml:space="preserve">further policy decisions, </w:t>
            </w:r>
            <w:r w:rsidRPr="005C3467">
              <w:rPr>
                <w:rFonts w:eastAsiaTheme="minorHAnsi" w:cs="Arial"/>
                <w:sz w:val="22"/>
                <w:szCs w:val="22"/>
                <w:lang w:eastAsia="en-US"/>
              </w:rPr>
              <w:t>the vaccination programme may also be extended to additional cohorts</w:t>
            </w:r>
            <w:r w:rsidR="002A6B1F" w:rsidRPr="005C3467">
              <w:rPr>
                <w:rFonts w:eastAsiaTheme="minorHAnsi" w:cs="Arial"/>
                <w:sz w:val="22"/>
                <w:szCs w:val="22"/>
                <w:lang w:eastAsia="en-US"/>
              </w:rPr>
              <w:t xml:space="preserve">. These cohorts will NOT be eligible to receive the vaccine </w:t>
            </w:r>
            <w:r w:rsidR="002A6B1F" w:rsidRPr="00F579AC">
              <w:rPr>
                <w:rFonts w:eastAsiaTheme="minorHAnsi" w:cs="Arial"/>
                <w:sz w:val="22"/>
                <w:szCs w:val="22"/>
                <w:u w:val="single"/>
                <w:lang w:eastAsia="en-US"/>
              </w:rPr>
              <w:t>prior to any policy announcement</w:t>
            </w:r>
            <w:r w:rsidR="002A6B1F" w:rsidRPr="005C3467">
              <w:rPr>
                <w:rFonts w:eastAsiaTheme="minorHAnsi" w:cs="Arial"/>
                <w:sz w:val="22"/>
                <w:szCs w:val="22"/>
                <w:lang w:eastAsia="en-US"/>
              </w:rPr>
              <w:t>. This PGD can be used for these additional cohorts following policy announcement. The date from which individuals in these additional cohorts may be vaccinated will be formally announced later in the flu season.  These cohorts may include</w:t>
            </w:r>
            <w:r w:rsidRPr="005C3467">
              <w:rPr>
                <w:rFonts w:eastAsiaTheme="minorHAnsi" w:cs="Arial"/>
                <w:sz w:val="22"/>
                <w:szCs w:val="22"/>
                <w:lang w:eastAsia="en-US"/>
              </w:rPr>
              <w:t>:</w:t>
            </w:r>
          </w:p>
          <w:p w14:paraId="0827CE4C" w14:textId="177AF721" w:rsidR="003714C5" w:rsidRPr="00C44C6C" w:rsidRDefault="0063106E" w:rsidP="00C44C6C">
            <w:pPr>
              <w:pStyle w:val="ListParagraph"/>
              <w:numPr>
                <w:ilvl w:val="0"/>
                <w:numId w:val="22"/>
              </w:numPr>
              <w:rPr>
                <w:rFonts w:eastAsiaTheme="minorHAnsi" w:cs="Arial"/>
                <w:sz w:val="22"/>
                <w:szCs w:val="22"/>
                <w:lang w:eastAsia="en-US"/>
              </w:rPr>
            </w:pPr>
            <w:r w:rsidRPr="0063106E">
              <w:rPr>
                <w:rFonts w:eastAsiaTheme="minorHAnsi" w:cs="Arial"/>
                <w:sz w:val="22"/>
                <w:szCs w:val="22"/>
                <w:lang w:eastAsia="en-US"/>
              </w:rPr>
              <w:t>all healthy 50 to 64 year old</w:t>
            </w:r>
            <w:r w:rsidR="00A60983">
              <w:rPr>
                <w:rFonts w:eastAsiaTheme="minorHAnsi" w:cs="Arial"/>
                <w:sz w:val="22"/>
                <w:szCs w:val="22"/>
                <w:lang w:eastAsia="en-US"/>
              </w:rPr>
              <w:t xml:space="preserve">s (note: this will thereby extend the inclusion criteria to people in prisons </w:t>
            </w:r>
            <w:r w:rsidR="002A6B1F">
              <w:rPr>
                <w:rFonts w:eastAsiaTheme="minorHAnsi" w:cs="Arial"/>
                <w:sz w:val="22"/>
                <w:szCs w:val="22"/>
                <w:lang w:eastAsia="en-US"/>
              </w:rPr>
              <w:t xml:space="preserve">to those </w:t>
            </w:r>
            <w:r w:rsidR="00A60983">
              <w:rPr>
                <w:rFonts w:eastAsiaTheme="minorHAnsi" w:cs="Arial"/>
                <w:sz w:val="22"/>
                <w:szCs w:val="22"/>
                <w:lang w:eastAsia="en-US"/>
              </w:rPr>
              <w:t xml:space="preserve">aged </w:t>
            </w:r>
            <w:r w:rsidR="00A60983" w:rsidRPr="00A60983">
              <w:rPr>
                <w:rFonts w:eastAsiaTheme="minorHAnsi" w:cs="Arial"/>
                <w:b/>
                <w:sz w:val="22"/>
                <w:szCs w:val="22"/>
                <w:u w:val="single"/>
                <w:lang w:eastAsia="en-US"/>
              </w:rPr>
              <w:t>40</w:t>
            </w:r>
            <w:r w:rsidR="00A60983">
              <w:rPr>
                <w:rFonts w:eastAsiaTheme="minorHAnsi" w:cs="Arial"/>
                <w:sz w:val="22"/>
                <w:szCs w:val="22"/>
                <w:lang w:eastAsia="en-US"/>
              </w:rPr>
              <w:t xml:space="preserve"> years and over)</w:t>
            </w:r>
          </w:p>
        </w:tc>
      </w:tr>
      <w:tr w:rsidR="00A956FD" w:rsidRPr="00FA5A5F" w14:paraId="0827CE50" w14:textId="77777777" w:rsidTr="00D7770B">
        <w:tc>
          <w:tcPr>
            <w:tcW w:w="2977" w:type="dxa"/>
            <w:tcBorders>
              <w:bottom w:val="single" w:sz="4" w:space="0" w:color="auto"/>
            </w:tcBorders>
          </w:tcPr>
          <w:p w14:paraId="2F3209D1" w14:textId="297E6F88" w:rsidR="0077518F" w:rsidRDefault="006D2947" w:rsidP="006F222A">
            <w:pPr>
              <w:spacing w:before="120" w:after="120"/>
              <w:rPr>
                <w:rFonts w:cs="Arial"/>
                <w:b/>
                <w:sz w:val="22"/>
                <w:szCs w:val="22"/>
              </w:rPr>
            </w:pPr>
            <w:r w:rsidRPr="00B311F5">
              <w:rPr>
                <w:rFonts w:cs="Arial"/>
                <w:b/>
                <w:sz w:val="22"/>
                <w:szCs w:val="22"/>
              </w:rPr>
              <w:lastRenderedPageBreak/>
              <w:t>Criteria for exclusion</w:t>
            </w:r>
            <w:r w:rsidR="006400EC">
              <w:rPr>
                <w:rStyle w:val="FootnoteReference"/>
                <w:rFonts w:cs="Arial"/>
                <w:b/>
                <w:sz w:val="22"/>
                <w:szCs w:val="22"/>
              </w:rPr>
              <w:footnoteReference w:id="8"/>
            </w:r>
          </w:p>
          <w:p w14:paraId="5D98373D" w14:textId="003DB40A" w:rsidR="00DA5690" w:rsidRDefault="00DA5690" w:rsidP="00DA5690">
            <w:pPr>
              <w:spacing w:before="120" w:after="120"/>
              <w:rPr>
                <w:rFonts w:cs="Arial"/>
                <w:sz w:val="22"/>
                <w:szCs w:val="22"/>
              </w:rPr>
            </w:pPr>
          </w:p>
          <w:p w14:paraId="5A308653" w14:textId="129DFBD1" w:rsidR="006819B3" w:rsidRDefault="006819B3" w:rsidP="00DA5690">
            <w:pPr>
              <w:spacing w:before="120" w:after="120"/>
              <w:rPr>
                <w:rFonts w:cs="Arial"/>
                <w:sz w:val="22"/>
                <w:szCs w:val="22"/>
              </w:rPr>
            </w:pPr>
          </w:p>
          <w:p w14:paraId="51D244BC" w14:textId="0AA3C8E6" w:rsidR="006819B3" w:rsidRDefault="006819B3" w:rsidP="00DA5690">
            <w:pPr>
              <w:spacing w:before="120" w:after="120"/>
              <w:rPr>
                <w:rFonts w:cs="Arial"/>
                <w:sz w:val="22"/>
                <w:szCs w:val="22"/>
              </w:rPr>
            </w:pPr>
          </w:p>
          <w:p w14:paraId="485EE8E9" w14:textId="4ABBC47A" w:rsidR="006819B3" w:rsidRDefault="006819B3" w:rsidP="00DA5690">
            <w:pPr>
              <w:spacing w:before="120" w:after="120"/>
              <w:rPr>
                <w:rFonts w:cs="Arial"/>
                <w:sz w:val="22"/>
                <w:szCs w:val="22"/>
              </w:rPr>
            </w:pPr>
          </w:p>
          <w:p w14:paraId="206D4E12" w14:textId="1C58C289" w:rsidR="003029C8" w:rsidRDefault="003029C8" w:rsidP="00DA5690">
            <w:pPr>
              <w:spacing w:before="120" w:after="120"/>
              <w:rPr>
                <w:rFonts w:cs="Arial"/>
                <w:sz w:val="22"/>
                <w:szCs w:val="22"/>
              </w:rPr>
            </w:pPr>
          </w:p>
          <w:p w14:paraId="142BCBE0" w14:textId="77777777" w:rsidR="003029C8" w:rsidRDefault="003029C8" w:rsidP="00DA5690">
            <w:pPr>
              <w:spacing w:before="120" w:after="120"/>
              <w:rPr>
                <w:rFonts w:cs="Arial"/>
                <w:sz w:val="22"/>
                <w:szCs w:val="22"/>
              </w:rPr>
            </w:pPr>
          </w:p>
          <w:p w14:paraId="65F6D7A2" w14:textId="77777777" w:rsidR="00F35F2D" w:rsidRDefault="00F35F2D" w:rsidP="00DA5690">
            <w:pPr>
              <w:spacing w:before="120" w:after="120"/>
              <w:rPr>
                <w:rFonts w:cs="Arial"/>
                <w:sz w:val="22"/>
                <w:szCs w:val="22"/>
              </w:rPr>
            </w:pPr>
          </w:p>
          <w:p w14:paraId="49BB3DCA" w14:textId="77777777" w:rsidR="00F35F2D" w:rsidRDefault="00F35F2D" w:rsidP="00DA5690">
            <w:pPr>
              <w:spacing w:before="120" w:after="120"/>
              <w:rPr>
                <w:rFonts w:cs="Arial"/>
                <w:sz w:val="22"/>
                <w:szCs w:val="22"/>
              </w:rPr>
            </w:pPr>
          </w:p>
          <w:p w14:paraId="2F3E435A" w14:textId="77777777" w:rsidR="00F35F2D" w:rsidRDefault="00F35F2D" w:rsidP="00DA5690">
            <w:pPr>
              <w:spacing w:before="120" w:after="120"/>
              <w:rPr>
                <w:rFonts w:cs="Arial"/>
                <w:sz w:val="22"/>
                <w:szCs w:val="22"/>
              </w:rPr>
            </w:pPr>
          </w:p>
          <w:p w14:paraId="6B80685B" w14:textId="77777777" w:rsidR="00F35F2D" w:rsidRDefault="00F35F2D" w:rsidP="00DA5690">
            <w:pPr>
              <w:spacing w:before="120" w:after="120"/>
              <w:rPr>
                <w:rFonts w:cs="Arial"/>
                <w:sz w:val="22"/>
                <w:szCs w:val="22"/>
              </w:rPr>
            </w:pPr>
          </w:p>
          <w:p w14:paraId="53EC5101" w14:textId="77777777" w:rsidR="00065EAB" w:rsidRDefault="00065EAB" w:rsidP="00DA5690">
            <w:pPr>
              <w:spacing w:before="120" w:after="120"/>
              <w:rPr>
                <w:rFonts w:cs="Arial"/>
                <w:sz w:val="22"/>
                <w:szCs w:val="22"/>
              </w:rPr>
            </w:pPr>
          </w:p>
          <w:p w14:paraId="0827CE4E" w14:textId="77777777" w:rsidR="00DA5690" w:rsidRPr="00B311F5" w:rsidRDefault="00DA5690" w:rsidP="006F222A">
            <w:pPr>
              <w:spacing w:before="120" w:after="120"/>
              <w:rPr>
                <w:rFonts w:cs="Arial"/>
                <w:sz w:val="22"/>
                <w:szCs w:val="22"/>
              </w:rPr>
            </w:pPr>
          </w:p>
        </w:tc>
        <w:tc>
          <w:tcPr>
            <w:tcW w:w="6946" w:type="dxa"/>
            <w:tcBorders>
              <w:bottom w:val="single" w:sz="4" w:space="0" w:color="auto"/>
            </w:tcBorders>
          </w:tcPr>
          <w:p w14:paraId="48E3112C" w14:textId="6AD901C8" w:rsidR="001D738F" w:rsidRPr="001D738F" w:rsidRDefault="003D6460" w:rsidP="001D738F">
            <w:pPr>
              <w:pStyle w:val="Pa4"/>
              <w:spacing w:before="120" w:after="120" w:line="240" w:lineRule="auto"/>
              <w:contextualSpacing/>
              <w:rPr>
                <w:rFonts w:ascii="Arial" w:hAnsi="Arial" w:cs="Arial"/>
                <w:sz w:val="22"/>
                <w:szCs w:val="22"/>
              </w:rPr>
            </w:pPr>
            <w:r w:rsidRPr="001D738F">
              <w:rPr>
                <w:rFonts w:ascii="Arial" w:hAnsi="Arial" w:cs="Arial"/>
                <w:sz w:val="22"/>
                <w:szCs w:val="22"/>
              </w:rPr>
              <w:t xml:space="preserve">Individuals for whom no valid consent </w:t>
            </w:r>
            <w:r w:rsidR="0003593E" w:rsidRPr="001D738F">
              <w:rPr>
                <w:rFonts w:ascii="Arial" w:hAnsi="Arial" w:cs="Arial"/>
                <w:sz w:val="22"/>
                <w:szCs w:val="22"/>
              </w:rPr>
              <w:t xml:space="preserve">or a ‘best-interests’ decision in accordance with the common law in Northern Ireland in relation to the best interests of the incapacitous individual, has not been </w:t>
            </w:r>
            <w:r w:rsidR="00C44C6C" w:rsidRPr="00387D3C">
              <w:rPr>
                <w:rFonts w:ascii="Arial" w:hAnsi="Arial" w:cs="Arial"/>
                <w:sz w:val="22"/>
                <w:szCs w:val="22"/>
              </w:rPr>
              <w:t xml:space="preserve">obtained (Several resources are available to inform consent </w:t>
            </w:r>
            <w:r w:rsidR="00C44C6C">
              <w:rPr>
                <w:rFonts w:ascii="Arial" w:hAnsi="Arial" w:cs="Arial"/>
                <w:sz w:val="22"/>
                <w:szCs w:val="22"/>
              </w:rPr>
              <w:t>(</w:t>
            </w:r>
            <w:r w:rsidR="00C44C6C" w:rsidRPr="00387D3C">
              <w:rPr>
                <w:rFonts w:ascii="Arial" w:hAnsi="Arial" w:cs="Arial"/>
                <w:sz w:val="22"/>
                <w:szCs w:val="22"/>
              </w:rPr>
              <w:t>see</w:t>
            </w:r>
            <w:r w:rsidR="00C44C6C" w:rsidRPr="00387D3C">
              <w:rPr>
                <w:rFonts w:ascii="Arial" w:eastAsiaTheme="minorHAnsi" w:hAnsi="Arial" w:cs="Arial"/>
                <w:sz w:val="22"/>
                <w:szCs w:val="22"/>
              </w:rPr>
              <w:t xml:space="preserve"> </w:t>
            </w:r>
            <w:hyperlink r:id="rId37" w:history="1">
              <w:r w:rsidR="00C44C6C" w:rsidRPr="00387D3C">
                <w:rPr>
                  <w:rStyle w:val="Hyperlink"/>
                  <w:rFonts w:ascii="Arial" w:hAnsi="Arial" w:cs="Arial"/>
                  <w:sz w:val="22"/>
                  <w:szCs w:val="22"/>
                </w:rPr>
                <w:t>Chapter 2</w:t>
              </w:r>
            </w:hyperlink>
            <w:r w:rsidR="00C44C6C" w:rsidRPr="00387D3C">
              <w:rPr>
                <w:rFonts w:ascii="Arial" w:hAnsi="Arial" w:cs="Arial"/>
                <w:sz w:val="22"/>
                <w:szCs w:val="22"/>
              </w:rPr>
              <w:t xml:space="preserve"> of the Green Book or </w:t>
            </w:r>
            <w:hyperlink r:id="rId38" w:history="1">
              <w:r w:rsidR="00C44C6C" w:rsidRPr="00387D3C">
                <w:rPr>
                  <w:rStyle w:val="Hyperlink"/>
                  <w:rFonts w:ascii="Arial" w:eastAsiaTheme="minorHAnsi" w:hAnsi="Arial" w:cs="Arial"/>
                  <w:sz w:val="22"/>
                  <w:szCs w:val="22"/>
                </w:rPr>
                <w:t>Reference guide to consent for examination or treatment</w:t>
              </w:r>
            </w:hyperlink>
            <w:r w:rsidR="00C44C6C" w:rsidRPr="00D5175E">
              <w:rPr>
                <w:rFonts w:ascii="Arial" w:eastAsiaTheme="minorHAnsi" w:hAnsi="Arial" w:cs="Arial"/>
                <w:sz w:val="22"/>
                <w:szCs w:val="22"/>
              </w:rPr>
              <w:t>)</w:t>
            </w:r>
            <w:r w:rsidR="00C44C6C">
              <w:rPr>
                <w:rFonts w:ascii="Arial" w:eastAsiaTheme="minorHAnsi" w:hAnsi="Arial" w:cs="Arial"/>
                <w:sz w:val="22"/>
                <w:szCs w:val="22"/>
              </w:rPr>
              <w:t>.</w:t>
            </w:r>
          </w:p>
          <w:p w14:paraId="007745E6" w14:textId="77777777" w:rsidR="003D6460" w:rsidRPr="003D6460" w:rsidRDefault="003D6460" w:rsidP="003D6460">
            <w:pPr>
              <w:pStyle w:val="Default"/>
              <w:rPr>
                <w:rFonts w:eastAsiaTheme="minorHAnsi"/>
                <w:color w:val="auto"/>
                <w:lang w:eastAsia="en-US"/>
              </w:rPr>
            </w:pPr>
            <w:r w:rsidRPr="003D6460">
              <w:rPr>
                <w:color w:val="auto"/>
                <w:sz w:val="22"/>
                <w:szCs w:val="22"/>
                <w:lang w:eastAsia="en-US"/>
              </w:rPr>
              <w:t>Individuals who:</w:t>
            </w:r>
          </w:p>
          <w:p w14:paraId="7AC14338" w14:textId="77777777" w:rsidR="003D6460" w:rsidRPr="003D6460" w:rsidRDefault="003D6460" w:rsidP="00D65998">
            <w:pPr>
              <w:numPr>
                <w:ilvl w:val="0"/>
                <w:numId w:val="9"/>
              </w:numPr>
              <w:overflowPunct/>
              <w:contextualSpacing/>
              <w:textAlignment w:val="auto"/>
              <w:rPr>
                <w:rFonts w:eastAsiaTheme="minorHAnsi" w:cs="Arial"/>
                <w:sz w:val="22"/>
                <w:szCs w:val="22"/>
                <w:lang w:eastAsia="en-US"/>
              </w:rPr>
            </w:pPr>
            <w:r w:rsidRPr="003D6460">
              <w:rPr>
                <w:rFonts w:eastAsiaTheme="minorHAnsi" w:cs="Arial"/>
                <w:sz w:val="22"/>
                <w:szCs w:val="22"/>
                <w:lang w:eastAsia="en-US"/>
              </w:rPr>
              <w:t>are less than 6 months of age</w:t>
            </w:r>
          </w:p>
          <w:p w14:paraId="772426E7" w14:textId="77777777" w:rsidR="005E5536" w:rsidRDefault="003D6460" w:rsidP="00D65998">
            <w:pPr>
              <w:numPr>
                <w:ilvl w:val="0"/>
                <w:numId w:val="9"/>
              </w:numPr>
              <w:overflowPunct/>
              <w:contextualSpacing/>
              <w:textAlignment w:val="auto"/>
              <w:rPr>
                <w:sz w:val="22"/>
                <w:szCs w:val="22"/>
              </w:rPr>
            </w:pPr>
            <w:r w:rsidRPr="003D6460">
              <w:rPr>
                <w:sz w:val="22"/>
                <w:szCs w:val="22"/>
              </w:rPr>
              <w:t xml:space="preserve">are aged 2 years to under 18 years for whom live attenuated influenza vaccine (LAIV) is </w:t>
            </w:r>
            <w:r w:rsidR="00157ACE">
              <w:rPr>
                <w:sz w:val="22"/>
                <w:szCs w:val="22"/>
              </w:rPr>
              <w:t xml:space="preserve">suitable or </w:t>
            </w:r>
            <w:r w:rsidRPr="003D6460">
              <w:rPr>
                <w:sz w:val="22"/>
                <w:szCs w:val="22"/>
              </w:rPr>
              <w:t xml:space="preserve">NOT contraindicated (for instance due to the route or non-acceptance of porcine gelatine content) and is available.  </w:t>
            </w:r>
          </w:p>
          <w:p w14:paraId="633CC42A" w14:textId="21D80428" w:rsidR="003D6460" w:rsidRDefault="003D6460" w:rsidP="005E5536">
            <w:pPr>
              <w:overflowPunct/>
              <w:ind w:left="720"/>
              <w:contextualSpacing/>
              <w:textAlignment w:val="auto"/>
              <w:rPr>
                <w:sz w:val="22"/>
                <w:szCs w:val="22"/>
              </w:rPr>
            </w:pPr>
            <w:r w:rsidRPr="000B30DF">
              <w:rPr>
                <w:b/>
                <w:sz w:val="22"/>
                <w:szCs w:val="22"/>
              </w:rPr>
              <w:t>Note:</w:t>
            </w:r>
            <w:r w:rsidRPr="003D6460">
              <w:rPr>
                <w:sz w:val="22"/>
                <w:szCs w:val="22"/>
              </w:rPr>
              <w:t xml:space="preserve"> LAIV should be given to those aged 2 to under 18 years in preference to inactivated influenza vaccine where possible, see </w:t>
            </w:r>
            <w:hyperlink r:id="rId39" w:history="1">
              <w:r w:rsidRPr="00065EAB">
                <w:rPr>
                  <w:rStyle w:val="Hyperlink"/>
                  <w:sz w:val="22"/>
                  <w:szCs w:val="22"/>
                </w:rPr>
                <w:t>LAIV PGD</w:t>
              </w:r>
            </w:hyperlink>
            <w:r w:rsidRPr="003D6460">
              <w:rPr>
                <w:sz w:val="22"/>
                <w:szCs w:val="22"/>
              </w:rPr>
              <w:t>.</w:t>
            </w:r>
          </w:p>
          <w:p w14:paraId="3BD3E15F" w14:textId="5D6F1165" w:rsidR="000B30DF" w:rsidRPr="000B30DF" w:rsidRDefault="00F36AB7" w:rsidP="000B30DF">
            <w:pPr>
              <w:overflowPunct/>
              <w:ind w:left="720"/>
              <w:contextualSpacing/>
              <w:textAlignment w:val="auto"/>
              <w:rPr>
                <w:rFonts w:eastAsiaTheme="minorHAnsi" w:cs="Arial"/>
                <w:sz w:val="22"/>
                <w:szCs w:val="22"/>
                <w:lang w:eastAsia="en-US"/>
              </w:rPr>
            </w:pPr>
            <w:r w:rsidRPr="000B30DF">
              <w:rPr>
                <w:b/>
                <w:sz w:val="22"/>
                <w:szCs w:val="22"/>
              </w:rPr>
              <w:t>Note:</w:t>
            </w:r>
            <w:r>
              <w:rPr>
                <w:sz w:val="22"/>
                <w:szCs w:val="22"/>
              </w:rPr>
              <w:t xml:space="preserve"> </w:t>
            </w:r>
            <w:r w:rsidRPr="00F36AB7">
              <w:rPr>
                <w:sz w:val="22"/>
                <w:szCs w:val="22"/>
              </w:rPr>
              <w:t>Unless they are in</w:t>
            </w:r>
            <w:r w:rsidR="00172A0C">
              <w:rPr>
                <w:sz w:val="22"/>
                <w:szCs w:val="22"/>
              </w:rPr>
              <w:t xml:space="preserve"> </w:t>
            </w:r>
            <w:r w:rsidRPr="00F36AB7">
              <w:rPr>
                <w:sz w:val="22"/>
                <w:szCs w:val="22"/>
              </w:rPr>
              <w:t>a clinical ris</w:t>
            </w:r>
            <w:r>
              <w:rPr>
                <w:sz w:val="22"/>
                <w:szCs w:val="22"/>
              </w:rPr>
              <w:t xml:space="preserve">k group and receive LAIV via </w:t>
            </w:r>
            <w:r w:rsidR="00172A0C">
              <w:rPr>
                <w:sz w:val="22"/>
                <w:szCs w:val="22"/>
              </w:rPr>
              <w:t xml:space="preserve">their </w:t>
            </w:r>
            <w:r>
              <w:rPr>
                <w:sz w:val="22"/>
                <w:szCs w:val="22"/>
              </w:rPr>
              <w:t xml:space="preserve">GP, </w:t>
            </w:r>
            <w:r w:rsidR="007A4927">
              <w:rPr>
                <w:sz w:val="22"/>
                <w:szCs w:val="22"/>
              </w:rPr>
              <w:t>I</w:t>
            </w:r>
            <w:r w:rsidRPr="00F36AB7">
              <w:rPr>
                <w:sz w:val="22"/>
                <w:szCs w:val="22"/>
              </w:rPr>
              <w:t>I</w:t>
            </w:r>
            <w:r>
              <w:rPr>
                <w:sz w:val="22"/>
                <w:szCs w:val="22"/>
              </w:rPr>
              <w:t xml:space="preserve">Vc will be </w:t>
            </w:r>
            <w:r w:rsidR="00172A0C">
              <w:rPr>
                <w:sz w:val="22"/>
                <w:szCs w:val="22"/>
              </w:rPr>
              <w:t xml:space="preserve">the </w:t>
            </w:r>
            <w:r>
              <w:rPr>
                <w:sz w:val="22"/>
                <w:szCs w:val="22"/>
              </w:rPr>
              <w:t>vaccine offered to Health and Social Care workers under 18 years of age.</w:t>
            </w:r>
            <w:r w:rsidR="00DC0973">
              <w:rPr>
                <w:sz w:val="22"/>
                <w:szCs w:val="22"/>
              </w:rPr>
              <w:t xml:space="preserve"> </w:t>
            </w:r>
          </w:p>
          <w:p w14:paraId="265F34AA" w14:textId="77777777" w:rsidR="000D587B" w:rsidRDefault="003D6460" w:rsidP="000D587B">
            <w:pPr>
              <w:numPr>
                <w:ilvl w:val="0"/>
                <w:numId w:val="9"/>
              </w:numPr>
              <w:overflowPunct/>
              <w:contextualSpacing/>
              <w:textAlignment w:val="auto"/>
              <w:rPr>
                <w:rFonts w:eastAsiaTheme="minorHAnsi" w:cs="Arial"/>
                <w:sz w:val="22"/>
                <w:szCs w:val="22"/>
                <w:lang w:eastAsia="en-US"/>
              </w:rPr>
            </w:pPr>
            <w:r w:rsidRPr="003D6460">
              <w:rPr>
                <w:rFonts w:eastAsiaTheme="minorHAnsi" w:cs="Arial"/>
                <w:sz w:val="22"/>
                <w:szCs w:val="22"/>
                <w:lang w:eastAsia="en-US"/>
              </w:rPr>
              <w:t>have had a confirmed anaphylactic reaction to a previous dose of the vaccine</w:t>
            </w:r>
          </w:p>
          <w:p w14:paraId="4BCA674E" w14:textId="7DD66EA2" w:rsidR="003D6460" w:rsidRPr="000D587B" w:rsidRDefault="003D6460" w:rsidP="000D587B">
            <w:pPr>
              <w:numPr>
                <w:ilvl w:val="0"/>
                <w:numId w:val="9"/>
              </w:numPr>
              <w:overflowPunct/>
              <w:contextualSpacing/>
              <w:textAlignment w:val="auto"/>
              <w:rPr>
                <w:rFonts w:eastAsiaTheme="minorHAnsi" w:cs="Arial"/>
                <w:sz w:val="22"/>
                <w:szCs w:val="22"/>
                <w:lang w:eastAsia="en-US"/>
              </w:rPr>
            </w:pPr>
            <w:r w:rsidRPr="000D587B">
              <w:rPr>
                <w:rFonts w:eastAsiaTheme="minorHAnsi" w:cs="Arial"/>
                <w:sz w:val="22"/>
                <w:szCs w:val="22"/>
                <w:lang w:eastAsia="en-US"/>
              </w:rPr>
              <w:t>have had a confirmed anaphylactic reaction to any component of the vaccine or residues from the manufacturing process</w:t>
            </w:r>
            <w:r w:rsidRPr="003D6460">
              <w:rPr>
                <w:rStyle w:val="FootnoteReference"/>
                <w:rFonts w:eastAsiaTheme="minorHAnsi" w:cs="Arial"/>
                <w:sz w:val="22"/>
                <w:szCs w:val="22"/>
                <w:lang w:eastAsia="en-US"/>
              </w:rPr>
              <w:footnoteReference w:id="9"/>
            </w:r>
            <w:r w:rsidRPr="000D587B">
              <w:rPr>
                <w:rFonts w:eastAsiaTheme="minorHAnsi" w:cs="Arial"/>
                <w:sz w:val="22"/>
                <w:szCs w:val="22"/>
                <w:lang w:eastAsia="en-US"/>
              </w:rPr>
              <w:t xml:space="preserve"> (other than ovalbumin – see </w:t>
            </w:r>
            <w:hyperlink w:anchor="Cautions" w:history="1">
              <w:r w:rsidRPr="000D587B">
                <w:rPr>
                  <w:rStyle w:val="Hyperlink"/>
                  <w:rFonts w:eastAsiaTheme="minorHAnsi" w:cs="Arial"/>
                  <w:color w:val="0000CC"/>
                  <w:sz w:val="22"/>
                  <w:szCs w:val="22"/>
                  <w:lang w:eastAsia="en-US"/>
                </w:rPr>
                <w:t>Cautions</w:t>
              </w:r>
            </w:hyperlink>
            <w:r w:rsidRPr="000D587B">
              <w:rPr>
                <w:rFonts w:eastAsiaTheme="minorHAnsi" w:cs="Arial"/>
                <w:sz w:val="22"/>
                <w:szCs w:val="22"/>
                <w:lang w:eastAsia="en-US"/>
              </w:rPr>
              <w:t>)</w:t>
            </w:r>
          </w:p>
          <w:p w14:paraId="6207BEA7" w14:textId="0053756E" w:rsidR="003D6460" w:rsidRPr="003D6460" w:rsidRDefault="003D6460" w:rsidP="00D65998">
            <w:pPr>
              <w:pStyle w:val="ListParagraph"/>
              <w:numPr>
                <w:ilvl w:val="0"/>
                <w:numId w:val="9"/>
              </w:numPr>
              <w:rPr>
                <w:rFonts w:eastAsiaTheme="minorHAnsi" w:cs="Arial"/>
                <w:sz w:val="22"/>
                <w:szCs w:val="22"/>
                <w:lang w:eastAsia="en-US"/>
              </w:rPr>
            </w:pPr>
            <w:r w:rsidRPr="003D6460">
              <w:rPr>
                <w:sz w:val="22"/>
                <w:szCs w:val="22"/>
              </w:rPr>
              <w:t xml:space="preserve">have received a complete dose of the recommended influenza vaccine for the current season, unless they are individuals aged 6 months to less than 9 years in a clinical risk </w:t>
            </w:r>
            <w:r w:rsidR="00157ACE">
              <w:rPr>
                <w:sz w:val="22"/>
                <w:szCs w:val="22"/>
              </w:rPr>
              <w:t xml:space="preserve">(or other eligible) </w:t>
            </w:r>
            <w:r w:rsidRPr="003D6460">
              <w:rPr>
                <w:sz w:val="22"/>
                <w:szCs w:val="22"/>
              </w:rPr>
              <w:t xml:space="preserve">group listed in </w:t>
            </w:r>
            <w:hyperlink r:id="rId40" w:history="1">
              <w:r w:rsidRPr="003D6460">
                <w:rPr>
                  <w:rStyle w:val="Hyperlink"/>
                  <w:rFonts w:cs="Arial"/>
                  <w:color w:val="0000CC"/>
                  <w:sz w:val="22"/>
                  <w:szCs w:val="22"/>
                </w:rPr>
                <w:t>Chapter 19</w:t>
              </w:r>
            </w:hyperlink>
            <w:r w:rsidRPr="003D6460">
              <w:rPr>
                <w:rStyle w:val="Hyperlink"/>
                <w:color w:val="auto"/>
                <w:sz w:val="22"/>
                <w:u w:val="none"/>
              </w:rPr>
              <w:t xml:space="preserve"> </w:t>
            </w:r>
            <w:r w:rsidRPr="003D6460">
              <w:rPr>
                <w:sz w:val="22"/>
                <w:szCs w:val="22"/>
              </w:rPr>
              <w:t>of the Green Book who should, in the first season they are vaccinated against influenza, receive a second dose of an appropriate influenza vaccine at least 4 weeks after the first dose</w:t>
            </w:r>
          </w:p>
          <w:p w14:paraId="0827CE4F" w14:textId="0BF394D9" w:rsidR="008D7758" w:rsidRPr="003D6460" w:rsidRDefault="003D6460" w:rsidP="00D65998">
            <w:pPr>
              <w:pStyle w:val="ListParagraph"/>
              <w:numPr>
                <w:ilvl w:val="0"/>
                <w:numId w:val="9"/>
              </w:numPr>
              <w:overflowPunct/>
              <w:spacing w:after="120"/>
              <w:textAlignment w:val="auto"/>
              <w:rPr>
                <w:rFonts w:cs="Arial"/>
                <w:color w:val="000000"/>
                <w:sz w:val="22"/>
                <w:szCs w:val="22"/>
              </w:rPr>
            </w:pPr>
            <w:r w:rsidRPr="003D6460">
              <w:rPr>
                <w:sz w:val="22"/>
                <w:szCs w:val="22"/>
              </w:rPr>
              <w:t xml:space="preserve">are suffering from acute severe febrile illness (the </w:t>
            </w:r>
            <w:r w:rsidRPr="003D6460">
              <w:rPr>
                <w:rFonts w:cs="Arial"/>
                <w:sz w:val="22"/>
                <w:szCs w:val="22"/>
              </w:rPr>
              <w:t>presence of a minor infection is not a contraindication for immunisation)</w:t>
            </w:r>
            <w:r w:rsidR="00453161">
              <w:rPr>
                <w:rFonts w:cs="Arial"/>
                <w:sz w:val="22"/>
                <w:szCs w:val="22"/>
              </w:rPr>
              <w:t>.</w:t>
            </w:r>
          </w:p>
        </w:tc>
      </w:tr>
      <w:tr w:rsidR="00A956FD" w:rsidRPr="00FA5A5F" w14:paraId="0827CE60" w14:textId="77777777" w:rsidTr="00046C83">
        <w:trPr>
          <w:trHeight w:val="552"/>
        </w:trPr>
        <w:tc>
          <w:tcPr>
            <w:tcW w:w="2977" w:type="dxa"/>
          </w:tcPr>
          <w:p w14:paraId="0827CE51" w14:textId="77777777" w:rsidR="00077D61" w:rsidRPr="00046C83" w:rsidRDefault="00032A94" w:rsidP="00046C83">
            <w:pPr>
              <w:spacing w:before="120" w:after="120"/>
              <w:rPr>
                <w:sz w:val="22"/>
              </w:rPr>
            </w:pPr>
            <w:bookmarkStart w:id="10" w:name="Cautions"/>
            <w:r w:rsidRPr="009357DC">
              <w:rPr>
                <w:rFonts w:cs="Arial"/>
                <w:b/>
                <w:sz w:val="22"/>
                <w:szCs w:val="22"/>
              </w:rPr>
              <w:t>Cautions including any relevant action</w:t>
            </w:r>
            <w:r w:rsidRPr="00333017">
              <w:rPr>
                <w:b/>
                <w:sz w:val="22"/>
              </w:rPr>
              <w:t xml:space="preserve"> to be taken</w:t>
            </w:r>
          </w:p>
          <w:bookmarkEnd w:id="10"/>
          <w:p w14:paraId="73832576" w14:textId="77777777" w:rsidR="00926ECB" w:rsidRPr="006819B3" w:rsidRDefault="00926ECB" w:rsidP="00926ECB">
            <w:pPr>
              <w:spacing w:before="120" w:after="120"/>
              <w:rPr>
                <w:rFonts w:cs="Arial"/>
                <w:sz w:val="22"/>
                <w:szCs w:val="22"/>
              </w:rPr>
            </w:pPr>
            <w:r w:rsidRPr="006819B3">
              <w:rPr>
                <w:rFonts w:cs="Arial"/>
                <w:sz w:val="22"/>
                <w:szCs w:val="22"/>
              </w:rPr>
              <w:t>(continued over page)</w:t>
            </w:r>
          </w:p>
          <w:p w14:paraId="0827CE52" w14:textId="77777777" w:rsidR="00077D61" w:rsidRDefault="00077D61" w:rsidP="00046C83">
            <w:pPr>
              <w:spacing w:before="120" w:after="120"/>
              <w:contextualSpacing/>
              <w:rPr>
                <w:color w:val="FF0000"/>
                <w:sz w:val="22"/>
              </w:rPr>
            </w:pPr>
          </w:p>
          <w:p w14:paraId="0827CE53" w14:textId="520759C3" w:rsidR="00F42E92" w:rsidRDefault="00F42E92" w:rsidP="00046C83">
            <w:pPr>
              <w:spacing w:before="120" w:after="120"/>
              <w:contextualSpacing/>
              <w:rPr>
                <w:color w:val="FF0000"/>
                <w:sz w:val="22"/>
              </w:rPr>
            </w:pPr>
          </w:p>
          <w:p w14:paraId="7F0B6FC5" w14:textId="74CBC1EA" w:rsidR="00926ECB" w:rsidRDefault="00926ECB" w:rsidP="00046C83">
            <w:pPr>
              <w:spacing w:before="120" w:after="120"/>
              <w:contextualSpacing/>
              <w:rPr>
                <w:color w:val="FF0000"/>
                <w:sz w:val="22"/>
              </w:rPr>
            </w:pPr>
          </w:p>
          <w:p w14:paraId="47DB16D5" w14:textId="3B07C7B7" w:rsidR="00926ECB" w:rsidRDefault="00926ECB" w:rsidP="00046C83">
            <w:pPr>
              <w:spacing w:before="120" w:after="120"/>
              <w:contextualSpacing/>
              <w:rPr>
                <w:color w:val="FF0000"/>
                <w:sz w:val="22"/>
              </w:rPr>
            </w:pPr>
          </w:p>
          <w:p w14:paraId="34858542" w14:textId="0155FD49" w:rsidR="00926ECB" w:rsidRDefault="00926ECB" w:rsidP="00046C83">
            <w:pPr>
              <w:spacing w:before="120" w:after="120"/>
              <w:contextualSpacing/>
              <w:rPr>
                <w:color w:val="FF0000"/>
                <w:sz w:val="22"/>
              </w:rPr>
            </w:pPr>
          </w:p>
          <w:p w14:paraId="5AE297DC" w14:textId="22263AE3" w:rsidR="00926ECB" w:rsidRDefault="00926ECB" w:rsidP="00046C83">
            <w:pPr>
              <w:spacing w:before="120" w:after="120"/>
              <w:contextualSpacing/>
              <w:rPr>
                <w:color w:val="FF0000"/>
                <w:sz w:val="22"/>
              </w:rPr>
            </w:pPr>
          </w:p>
          <w:p w14:paraId="2FADD93A" w14:textId="3B7359D7" w:rsidR="00C44C6C" w:rsidRDefault="00C44C6C" w:rsidP="00046C83">
            <w:pPr>
              <w:spacing w:before="120" w:after="120"/>
              <w:contextualSpacing/>
              <w:rPr>
                <w:color w:val="FF0000"/>
                <w:sz w:val="22"/>
              </w:rPr>
            </w:pPr>
          </w:p>
          <w:p w14:paraId="534A69CA" w14:textId="68C95EAB" w:rsidR="00C44C6C" w:rsidRDefault="00C44C6C" w:rsidP="00046C83">
            <w:pPr>
              <w:spacing w:before="120" w:after="120"/>
              <w:contextualSpacing/>
              <w:rPr>
                <w:color w:val="FF0000"/>
                <w:sz w:val="22"/>
              </w:rPr>
            </w:pPr>
          </w:p>
          <w:p w14:paraId="1041C2BB" w14:textId="77777777" w:rsidR="00C44C6C" w:rsidRDefault="00C44C6C" w:rsidP="00046C83">
            <w:pPr>
              <w:spacing w:before="120" w:after="120"/>
              <w:contextualSpacing/>
              <w:rPr>
                <w:color w:val="FF0000"/>
                <w:sz w:val="22"/>
              </w:rPr>
            </w:pPr>
          </w:p>
          <w:p w14:paraId="16F089B4" w14:textId="24DF6E32" w:rsidR="00926ECB" w:rsidRDefault="00926ECB" w:rsidP="00046C83">
            <w:pPr>
              <w:spacing w:before="120" w:after="120"/>
              <w:contextualSpacing/>
              <w:rPr>
                <w:color w:val="FF0000"/>
                <w:sz w:val="22"/>
              </w:rPr>
            </w:pPr>
          </w:p>
          <w:p w14:paraId="0827CE56" w14:textId="7BFA727F" w:rsidR="00545822" w:rsidRDefault="00926ECB" w:rsidP="00046C83">
            <w:pPr>
              <w:spacing w:before="120" w:after="120"/>
              <w:contextualSpacing/>
              <w:rPr>
                <w:color w:val="FF0000"/>
                <w:sz w:val="22"/>
              </w:rPr>
            </w:pPr>
            <w:r w:rsidRPr="006819B3">
              <w:rPr>
                <w:rFonts w:cs="Arial"/>
                <w:sz w:val="22"/>
                <w:szCs w:val="22"/>
              </w:rPr>
              <w:lastRenderedPageBreak/>
              <w:t>(continued</w:t>
            </w:r>
            <w:r>
              <w:rPr>
                <w:rFonts w:cs="Arial"/>
                <w:sz w:val="22"/>
                <w:szCs w:val="22"/>
              </w:rPr>
              <w:t>)</w:t>
            </w:r>
          </w:p>
          <w:p w14:paraId="0827CE5A" w14:textId="77777777" w:rsidR="00F42E92" w:rsidRDefault="00F42E92" w:rsidP="00046C83">
            <w:pPr>
              <w:spacing w:before="120" w:after="120"/>
              <w:contextualSpacing/>
              <w:rPr>
                <w:color w:val="FF0000"/>
                <w:sz w:val="22"/>
              </w:rPr>
            </w:pPr>
          </w:p>
          <w:p w14:paraId="0827CE5B" w14:textId="77777777" w:rsidR="00807571" w:rsidRDefault="00807571" w:rsidP="00046C83">
            <w:pPr>
              <w:spacing w:before="120" w:after="120"/>
              <w:contextualSpacing/>
              <w:rPr>
                <w:color w:val="FF0000"/>
                <w:sz w:val="22"/>
              </w:rPr>
            </w:pPr>
          </w:p>
          <w:p w14:paraId="0827CE5C" w14:textId="77777777" w:rsidR="00807571" w:rsidRDefault="00807571" w:rsidP="00046C83">
            <w:pPr>
              <w:spacing w:before="120" w:after="120"/>
              <w:contextualSpacing/>
              <w:rPr>
                <w:color w:val="FF0000"/>
                <w:sz w:val="22"/>
              </w:rPr>
            </w:pPr>
          </w:p>
          <w:p w14:paraId="0827CE5D" w14:textId="77777777" w:rsidR="00807571" w:rsidRDefault="00807571" w:rsidP="00046C83">
            <w:pPr>
              <w:spacing w:before="120" w:after="120"/>
              <w:contextualSpacing/>
              <w:rPr>
                <w:color w:val="FF0000"/>
                <w:sz w:val="22"/>
              </w:rPr>
            </w:pPr>
          </w:p>
          <w:p w14:paraId="0827CE5E" w14:textId="77777777" w:rsidR="00F42E92" w:rsidRPr="003B1FF7" w:rsidRDefault="00F42E92" w:rsidP="00046C83">
            <w:pPr>
              <w:spacing w:before="120" w:after="120"/>
              <w:contextualSpacing/>
              <w:rPr>
                <w:sz w:val="22"/>
              </w:rPr>
            </w:pPr>
          </w:p>
        </w:tc>
        <w:tc>
          <w:tcPr>
            <w:tcW w:w="6946" w:type="dxa"/>
          </w:tcPr>
          <w:p w14:paraId="0CD62240" w14:textId="77777777" w:rsidR="00CF5817" w:rsidRPr="00CF5817" w:rsidRDefault="00CF5817" w:rsidP="00CF5817">
            <w:pPr>
              <w:widowControl w:val="0"/>
              <w:overflowPunct/>
              <w:spacing w:before="120" w:after="120"/>
              <w:rPr>
                <w:rFonts w:cs="Arial"/>
                <w:color w:val="000000"/>
                <w:sz w:val="22"/>
                <w:szCs w:val="22"/>
              </w:rPr>
            </w:pPr>
            <w:r w:rsidRPr="00CF5817">
              <w:rPr>
                <w:rFonts w:eastAsiaTheme="minorEastAsia" w:cs="Arial"/>
                <w:color w:val="000000" w:themeColor="text1"/>
                <w:sz w:val="22"/>
                <w:szCs w:val="22"/>
                <w:lang w:eastAsia="en-US"/>
              </w:rPr>
              <w:lastRenderedPageBreak/>
              <w:t xml:space="preserve">Facilities for management of anaphylaxis should be available at all vaccination premises (see </w:t>
            </w:r>
            <w:hyperlink r:id="rId41" w:history="1">
              <w:r w:rsidRPr="00CF5817">
                <w:rPr>
                  <w:rStyle w:val="Hyperlink"/>
                  <w:rFonts w:eastAsiaTheme="minorEastAsia" w:cs="Arial"/>
                  <w:sz w:val="22"/>
                  <w:szCs w:val="22"/>
                  <w:lang w:eastAsia="en-US"/>
                </w:rPr>
                <w:t>Chapter 8</w:t>
              </w:r>
            </w:hyperlink>
            <w:r w:rsidRPr="00CF5817">
              <w:rPr>
                <w:rFonts w:eastAsiaTheme="minorEastAsia" w:cs="Arial"/>
                <w:color w:val="000000" w:themeColor="text1"/>
                <w:sz w:val="22"/>
                <w:szCs w:val="22"/>
                <w:lang w:eastAsia="en-US"/>
              </w:rPr>
              <w:t xml:space="preserve"> of the Green Book </w:t>
            </w:r>
            <w:r w:rsidRPr="00CF5817">
              <w:rPr>
                <w:rFonts w:cs="Frutiger 45 Light"/>
                <w:color w:val="000000" w:themeColor="text1"/>
                <w:sz w:val="22"/>
                <w:szCs w:val="22"/>
              </w:rPr>
              <w:t xml:space="preserve">and advice issued by the </w:t>
            </w:r>
            <w:hyperlink r:id="rId42" w:history="1">
              <w:r w:rsidRPr="00CF5817">
                <w:rPr>
                  <w:rStyle w:val="Hyperlink"/>
                  <w:rFonts w:cs="Frutiger 45 Light"/>
                  <w:sz w:val="22"/>
                  <w:szCs w:val="22"/>
                </w:rPr>
                <w:t>Resuscitation Council UK</w:t>
              </w:r>
            </w:hyperlink>
            <w:r w:rsidRPr="00CF5817">
              <w:rPr>
                <w:rFonts w:cs="Frutiger 45 Light"/>
                <w:color w:val="000000" w:themeColor="text1"/>
                <w:sz w:val="22"/>
                <w:szCs w:val="22"/>
              </w:rPr>
              <w:t xml:space="preserve">). </w:t>
            </w:r>
          </w:p>
          <w:p w14:paraId="1C4DD81B" w14:textId="71931677" w:rsidR="003D6460" w:rsidRPr="0094303A" w:rsidRDefault="003D6460" w:rsidP="003D6460">
            <w:pPr>
              <w:pStyle w:val="Header"/>
              <w:widowControl w:val="0"/>
              <w:tabs>
                <w:tab w:val="left" w:pos="720"/>
              </w:tabs>
              <w:spacing w:before="120" w:after="120"/>
              <w:rPr>
                <w:rFonts w:ascii="Arial" w:hAnsi="Arial" w:cs="Arial"/>
                <w:sz w:val="22"/>
                <w:szCs w:val="22"/>
              </w:rPr>
            </w:pPr>
            <w:r w:rsidRPr="0094303A">
              <w:rPr>
                <w:rFonts w:ascii="Arial" w:hAnsi="Arial" w:cs="Arial"/>
                <w:sz w:val="22"/>
                <w:szCs w:val="22"/>
                <w:lang w:val="en-US"/>
              </w:rPr>
              <w:t xml:space="preserve">Individuals with a bleeding disorder may develop </w:t>
            </w:r>
            <w:r>
              <w:rPr>
                <w:rFonts w:ascii="Arial" w:hAnsi="Arial" w:cs="Arial"/>
                <w:sz w:val="22"/>
                <w:szCs w:val="22"/>
                <w:lang w:val="en-US"/>
              </w:rPr>
              <w:t xml:space="preserve">a </w:t>
            </w:r>
            <w:r w:rsidRPr="0094303A">
              <w:rPr>
                <w:rFonts w:ascii="Arial" w:hAnsi="Arial" w:cs="Arial"/>
                <w:sz w:val="22"/>
                <w:szCs w:val="22"/>
                <w:lang w:val="en-US"/>
              </w:rPr>
              <w:t xml:space="preserve">haematoma </w:t>
            </w:r>
            <w:r>
              <w:rPr>
                <w:rFonts w:ascii="Arial" w:hAnsi="Arial" w:cs="Arial"/>
                <w:sz w:val="22"/>
                <w:szCs w:val="22"/>
                <w:lang w:val="en-US"/>
              </w:rPr>
              <w:t>at the</w:t>
            </w:r>
            <w:r w:rsidRPr="0094303A">
              <w:rPr>
                <w:rFonts w:ascii="Arial" w:hAnsi="Arial" w:cs="Arial"/>
                <w:sz w:val="22"/>
                <w:szCs w:val="22"/>
                <w:lang w:val="en-US"/>
              </w:rPr>
              <w:t xml:space="preserve"> injection site (see </w:t>
            </w:r>
            <w:hyperlink w:anchor="RouteofAdmin" w:history="1">
              <w:r w:rsidRPr="004E15A7">
                <w:rPr>
                  <w:rStyle w:val="Hyperlink"/>
                  <w:rFonts w:ascii="Arial" w:hAnsi="Arial" w:cs="Arial"/>
                  <w:sz w:val="22"/>
                  <w:szCs w:val="22"/>
                  <w:lang w:val="en-US"/>
                </w:rPr>
                <w:t>Route</w:t>
              </w:r>
              <w:r w:rsidR="007E2B51">
                <w:rPr>
                  <w:rStyle w:val="Hyperlink"/>
                  <w:rFonts w:ascii="Arial" w:hAnsi="Arial" w:cs="Arial"/>
                  <w:sz w:val="22"/>
                  <w:szCs w:val="22"/>
                  <w:lang w:val="en-US"/>
                </w:rPr>
                <w:t xml:space="preserve"> and method</w:t>
              </w:r>
              <w:r w:rsidRPr="004E15A7">
                <w:rPr>
                  <w:rStyle w:val="Hyperlink"/>
                  <w:rFonts w:ascii="Arial" w:hAnsi="Arial" w:cs="Arial"/>
                  <w:sz w:val="22"/>
                  <w:szCs w:val="22"/>
                  <w:lang w:val="en-US"/>
                </w:rPr>
                <w:t xml:space="preserve"> of Administration</w:t>
              </w:r>
            </w:hyperlink>
            <w:r w:rsidRPr="0094303A">
              <w:rPr>
                <w:rFonts w:ascii="Arial" w:hAnsi="Arial" w:cs="Arial"/>
                <w:sz w:val="22"/>
                <w:szCs w:val="22"/>
                <w:lang w:val="en-US"/>
              </w:rPr>
              <w:t>).</w:t>
            </w:r>
            <w:r w:rsidRPr="0094303A">
              <w:rPr>
                <w:rFonts w:ascii="Arial" w:hAnsi="Arial" w:cs="Arial"/>
                <w:sz w:val="22"/>
                <w:szCs w:val="22"/>
              </w:rPr>
              <w:t xml:space="preserve">  </w:t>
            </w:r>
          </w:p>
          <w:p w14:paraId="6DECBABF" w14:textId="08FB3346" w:rsidR="00590D79" w:rsidRDefault="004D47FE" w:rsidP="003D6460">
            <w:pPr>
              <w:widowControl w:val="0"/>
              <w:overflowPunct/>
              <w:textAlignment w:val="auto"/>
              <w:rPr>
                <w:rFonts w:eastAsiaTheme="minorHAnsi" w:cs="Arial"/>
                <w:sz w:val="22"/>
                <w:szCs w:val="22"/>
                <w:lang w:eastAsia="en-US"/>
              </w:rPr>
            </w:pPr>
            <w:r>
              <w:rPr>
                <w:rFonts w:eastAsiaTheme="minorHAnsi" w:cs="Arial"/>
                <w:sz w:val="22"/>
                <w:szCs w:val="22"/>
                <w:lang w:eastAsia="en-US"/>
              </w:rPr>
              <w:t>I</w:t>
            </w:r>
            <w:r w:rsidR="003D6460" w:rsidRPr="00333722">
              <w:rPr>
                <w:rFonts w:eastAsiaTheme="minorHAnsi" w:cs="Arial"/>
                <w:sz w:val="22"/>
                <w:szCs w:val="22"/>
                <w:lang w:eastAsia="en-US"/>
              </w:rPr>
              <w:t>ndividuals</w:t>
            </w:r>
            <w:r w:rsidR="003D6460">
              <w:rPr>
                <w:rFonts w:eastAsiaTheme="minorHAnsi" w:cs="Arial"/>
                <w:sz w:val="22"/>
                <w:szCs w:val="22"/>
                <w:lang w:eastAsia="en-US"/>
              </w:rPr>
              <w:t xml:space="preserve"> </w:t>
            </w:r>
            <w:r w:rsidR="003D6460" w:rsidRPr="00333722">
              <w:rPr>
                <w:rFonts w:eastAsiaTheme="minorHAnsi" w:cs="Arial"/>
                <w:sz w:val="22"/>
                <w:szCs w:val="22"/>
                <w:lang w:eastAsia="en-US"/>
              </w:rPr>
              <w:t>with a</w:t>
            </w:r>
            <w:r w:rsidR="003D6460" w:rsidRPr="00BB7EC5">
              <w:rPr>
                <w:rFonts w:eastAsiaTheme="minorHAnsi" w:cs="Arial"/>
                <w:sz w:val="22"/>
                <w:szCs w:val="22"/>
                <w:lang w:eastAsia="en-US"/>
              </w:rPr>
              <w:t xml:space="preserve"> severe anaphylaxis to egg which has previously required intensive care</w:t>
            </w:r>
            <w:r w:rsidR="003D6460">
              <w:rPr>
                <w:rFonts w:eastAsiaTheme="minorHAnsi" w:cs="Arial"/>
                <w:sz w:val="22"/>
                <w:szCs w:val="22"/>
                <w:lang w:eastAsia="en-US"/>
              </w:rPr>
              <w:t xml:space="preserve"> can be immunised in any setting using a</w:t>
            </w:r>
            <w:r w:rsidR="005E5536">
              <w:rPr>
                <w:rFonts w:eastAsiaTheme="minorHAnsi" w:cs="Arial"/>
                <w:sz w:val="22"/>
                <w:szCs w:val="22"/>
                <w:lang w:eastAsia="en-US"/>
              </w:rPr>
              <w:t xml:space="preserve"> suitable</w:t>
            </w:r>
            <w:r w:rsidR="003D6460">
              <w:rPr>
                <w:rFonts w:eastAsiaTheme="minorHAnsi" w:cs="Arial"/>
                <w:sz w:val="22"/>
                <w:szCs w:val="22"/>
                <w:lang w:eastAsia="en-US"/>
              </w:rPr>
              <w:t xml:space="preserve"> egg-free vaccine, </w:t>
            </w:r>
            <w:r w:rsidR="003214BB">
              <w:rPr>
                <w:rFonts w:eastAsiaTheme="minorHAnsi" w:cs="Arial"/>
                <w:sz w:val="22"/>
                <w:szCs w:val="22"/>
                <w:lang w:eastAsia="en-US"/>
              </w:rPr>
              <w:t xml:space="preserve">for instance </w:t>
            </w:r>
            <w:hyperlink w:anchor="DescriptionOfTreatment" w:history="1">
              <w:r w:rsidR="00DA4816" w:rsidRPr="00DA4816">
                <w:rPr>
                  <w:rStyle w:val="Hyperlink"/>
                  <w:rFonts w:eastAsiaTheme="minorHAnsi" w:cs="Arial"/>
                  <w:sz w:val="22"/>
                  <w:szCs w:val="22"/>
                  <w:lang w:eastAsia="en-US"/>
                </w:rPr>
                <w:t>I</w:t>
              </w:r>
              <w:r w:rsidR="003214BB" w:rsidRPr="00DA4816">
                <w:rPr>
                  <w:rStyle w:val="Hyperlink"/>
                  <w:rFonts w:eastAsiaTheme="minorHAnsi" w:cs="Arial"/>
                  <w:sz w:val="22"/>
                  <w:szCs w:val="22"/>
                  <w:lang w:eastAsia="en-US"/>
                </w:rPr>
                <w:t>IV</w:t>
              </w:r>
              <w:r w:rsidR="0038379B" w:rsidRPr="00DA4816">
                <w:rPr>
                  <w:rStyle w:val="Hyperlink"/>
                  <w:rFonts w:eastAsiaTheme="minorHAnsi" w:cs="Arial"/>
                  <w:sz w:val="22"/>
                  <w:szCs w:val="22"/>
                  <w:lang w:eastAsia="en-US"/>
                </w:rPr>
                <w:t>c</w:t>
              </w:r>
            </w:hyperlink>
            <w:r w:rsidR="00A04D25">
              <w:rPr>
                <w:rFonts w:eastAsiaTheme="minorHAnsi" w:cs="Arial"/>
                <w:sz w:val="22"/>
                <w:szCs w:val="22"/>
                <w:lang w:eastAsia="en-US"/>
              </w:rPr>
              <w:t xml:space="preserve">. </w:t>
            </w:r>
          </w:p>
          <w:p w14:paraId="7C6ED4AD" w14:textId="77777777" w:rsidR="00590D79" w:rsidRDefault="00590D79" w:rsidP="003D6460">
            <w:pPr>
              <w:widowControl w:val="0"/>
              <w:overflowPunct/>
              <w:textAlignment w:val="auto"/>
              <w:rPr>
                <w:rFonts w:eastAsiaTheme="minorHAnsi" w:cs="Arial"/>
                <w:sz w:val="22"/>
                <w:szCs w:val="22"/>
                <w:lang w:eastAsia="en-US"/>
              </w:rPr>
            </w:pPr>
          </w:p>
          <w:p w14:paraId="1FCE9657" w14:textId="2DC512CC" w:rsidR="003D6460" w:rsidRDefault="003D6460" w:rsidP="003D6460">
            <w:pPr>
              <w:widowControl w:val="0"/>
              <w:overflowPunct/>
              <w:textAlignment w:val="auto"/>
              <w:rPr>
                <w:rFonts w:eastAsiaTheme="minorHAnsi" w:cs="Arial"/>
                <w:sz w:val="22"/>
                <w:szCs w:val="22"/>
                <w:lang w:eastAsia="en-US"/>
              </w:rPr>
            </w:pPr>
            <w:r>
              <w:rPr>
                <w:rFonts w:eastAsiaTheme="minorHAnsi" w:cs="Arial"/>
                <w:sz w:val="22"/>
                <w:szCs w:val="22"/>
                <w:lang w:eastAsia="en-US"/>
              </w:rPr>
              <w:t>Individuals</w:t>
            </w:r>
            <w:r w:rsidRPr="00BB7EC5">
              <w:rPr>
                <w:rFonts w:eastAsiaTheme="minorHAnsi" w:cs="Arial"/>
                <w:sz w:val="22"/>
                <w:szCs w:val="22"/>
                <w:lang w:eastAsia="en-US"/>
              </w:rPr>
              <w:t xml:space="preserve"> with less severe egg allergy can be immunised in any setting using a</w:t>
            </w:r>
            <w:r w:rsidR="005E5536">
              <w:rPr>
                <w:rFonts w:eastAsiaTheme="minorHAnsi" w:cs="Arial"/>
                <w:sz w:val="22"/>
                <w:szCs w:val="22"/>
                <w:lang w:eastAsia="en-US"/>
              </w:rPr>
              <w:t xml:space="preserve"> suitable</w:t>
            </w:r>
            <w:r>
              <w:rPr>
                <w:rFonts w:eastAsiaTheme="minorHAnsi" w:cs="Arial"/>
                <w:sz w:val="22"/>
                <w:szCs w:val="22"/>
                <w:lang w:eastAsia="en-US"/>
              </w:rPr>
              <w:t xml:space="preserve"> egg-free vaccine or</w:t>
            </w:r>
            <w:r w:rsidRPr="00BB7EC5">
              <w:rPr>
                <w:rFonts w:eastAsiaTheme="minorHAnsi" w:cs="Arial"/>
                <w:sz w:val="22"/>
                <w:szCs w:val="22"/>
                <w:lang w:eastAsia="en-US"/>
              </w:rPr>
              <w:t xml:space="preserve"> </w:t>
            </w:r>
            <w:r w:rsidR="004D2FB8">
              <w:rPr>
                <w:rFonts w:eastAsiaTheme="minorHAnsi" w:cs="Arial"/>
                <w:sz w:val="22"/>
                <w:szCs w:val="22"/>
                <w:lang w:eastAsia="en-US"/>
              </w:rPr>
              <w:t xml:space="preserve">an </w:t>
            </w:r>
            <w:r w:rsidRPr="00BB7EC5">
              <w:rPr>
                <w:rFonts w:eastAsiaTheme="minorHAnsi" w:cs="Arial"/>
                <w:sz w:val="22"/>
                <w:szCs w:val="22"/>
                <w:lang w:eastAsia="en-US"/>
              </w:rPr>
              <w:t xml:space="preserve">inactivated influenza vaccine with an ovalbumin content less than 0.12 micrograms/ml (equivalent to 0.06 micrograms </w:t>
            </w:r>
            <w:r w:rsidR="004D2FB8">
              <w:rPr>
                <w:rFonts w:eastAsiaTheme="minorHAnsi" w:cs="Arial"/>
                <w:sz w:val="22"/>
                <w:szCs w:val="22"/>
                <w:lang w:eastAsia="en-US"/>
              </w:rPr>
              <w:t>per</w:t>
            </w:r>
            <w:r w:rsidRPr="00BB7EC5">
              <w:rPr>
                <w:rFonts w:eastAsiaTheme="minorHAnsi" w:cs="Arial"/>
                <w:sz w:val="22"/>
                <w:szCs w:val="22"/>
                <w:lang w:eastAsia="en-US"/>
              </w:rPr>
              <w:t xml:space="preserve"> 0.5 ml dose)</w:t>
            </w:r>
            <w:r>
              <w:rPr>
                <w:rFonts w:eastAsiaTheme="minorHAnsi" w:cs="Arial"/>
                <w:sz w:val="22"/>
                <w:szCs w:val="22"/>
                <w:lang w:eastAsia="en-US"/>
              </w:rPr>
              <w:t xml:space="preserve">. </w:t>
            </w:r>
            <w:r w:rsidRPr="00A0057F">
              <w:rPr>
                <w:rFonts w:eastAsiaTheme="minorHAnsi" w:cs="Arial"/>
                <w:sz w:val="22"/>
                <w:szCs w:val="22"/>
                <w:lang w:eastAsia="en-US"/>
              </w:rPr>
              <w:t xml:space="preserve">For </w:t>
            </w:r>
            <w:r w:rsidRPr="003D6460">
              <w:rPr>
                <w:rFonts w:eastAsiaTheme="minorHAnsi" w:cs="Arial"/>
                <w:sz w:val="22"/>
                <w:szCs w:val="22"/>
                <w:lang w:eastAsia="en-US"/>
              </w:rPr>
              <w:t>details of the</w:t>
            </w:r>
            <w:r w:rsidR="008853A5" w:rsidRPr="003D6460">
              <w:rPr>
                <w:rFonts w:eastAsiaTheme="minorHAnsi" w:cs="Arial"/>
                <w:sz w:val="22"/>
                <w:szCs w:val="22"/>
                <w:lang w:eastAsia="en-US"/>
              </w:rPr>
              <w:t xml:space="preserve"> ovalbumin content</w:t>
            </w:r>
            <w:r w:rsidR="008853A5">
              <w:rPr>
                <w:rFonts w:eastAsiaTheme="minorHAnsi" w:cs="Arial"/>
                <w:sz w:val="22"/>
                <w:szCs w:val="22"/>
                <w:lang w:eastAsia="en-US"/>
              </w:rPr>
              <w:t xml:space="preserve"> of</w:t>
            </w:r>
            <w:r w:rsidRPr="003D6460">
              <w:rPr>
                <w:rFonts w:eastAsiaTheme="minorHAnsi" w:cs="Arial"/>
                <w:sz w:val="22"/>
                <w:szCs w:val="22"/>
                <w:lang w:eastAsia="en-US"/>
              </w:rPr>
              <w:t xml:space="preserve"> influenza vaccines see</w:t>
            </w:r>
            <w:r w:rsidR="008853A5">
              <w:rPr>
                <w:rFonts w:eastAsiaTheme="minorHAnsi" w:cs="Arial"/>
                <w:sz w:val="22"/>
                <w:szCs w:val="22"/>
                <w:lang w:eastAsia="en-US"/>
              </w:rPr>
              <w:t xml:space="preserve"> </w:t>
            </w:r>
            <w:hyperlink r:id="rId43" w:history="1">
              <w:r w:rsidR="0060165B">
                <w:rPr>
                  <w:rStyle w:val="Hyperlink"/>
                  <w:rFonts w:eastAsiaTheme="minorHAnsi" w:cs="Arial"/>
                  <w:sz w:val="22"/>
                  <w:szCs w:val="22"/>
                  <w:lang w:eastAsia="en-US"/>
                </w:rPr>
                <w:t>UKHSA</w:t>
              </w:r>
            </w:hyperlink>
            <w:r w:rsidR="00176F0B">
              <w:rPr>
                <w:rFonts w:eastAsiaTheme="minorHAnsi" w:cs="Arial"/>
                <w:sz w:val="22"/>
                <w:szCs w:val="22"/>
                <w:lang w:eastAsia="en-US"/>
              </w:rPr>
              <w:t xml:space="preserve"> (</w:t>
            </w:r>
            <w:r w:rsidR="00176F0B" w:rsidRPr="00176F0B">
              <w:rPr>
                <w:rFonts w:eastAsiaTheme="minorHAnsi" w:cs="Arial"/>
                <w:b/>
                <w:sz w:val="22"/>
                <w:szCs w:val="22"/>
                <w:lang w:eastAsia="en-US"/>
              </w:rPr>
              <w:t>note</w:t>
            </w:r>
            <w:r w:rsidR="00176F0B">
              <w:rPr>
                <w:rFonts w:eastAsiaTheme="minorHAnsi" w:cs="Arial"/>
                <w:sz w:val="22"/>
                <w:szCs w:val="22"/>
                <w:lang w:eastAsia="en-US"/>
              </w:rPr>
              <w:t xml:space="preserve">: not all of </w:t>
            </w:r>
            <w:r w:rsidR="00176F0B">
              <w:rPr>
                <w:rFonts w:eastAsiaTheme="minorHAnsi" w:cs="Arial"/>
                <w:sz w:val="22"/>
                <w:szCs w:val="22"/>
                <w:lang w:eastAsia="en-US"/>
              </w:rPr>
              <w:lastRenderedPageBreak/>
              <w:t>these vaccines are procured in NI)</w:t>
            </w:r>
            <w:r>
              <w:rPr>
                <w:rFonts w:eastAsiaTheme="minorHAnsi" w:cs="Arial"/>
                <w:sz w:val="22"/>
                <w:szCs w:val="22"/>
                <w:lang w:eastAsia="en-US"/>
              </w:rPr>
              <w:t>.</w:t>
            </w:r>
          </w:p>
          <w:p w14:paraId="6C61C35F" w14:textId="5849BC6D" w:rsidR="003D6460" w:rsidRDefault="003D6460" w:rsidP="003D6460">
            <w:pPr>
              <w:widowControl w:val="0"/>
              <w:overflowPunct/>
              <w:textAlignment w:val="auto"/>
              <w:rPr>
                <w:rFonts w:cs="Arial"/>
                <w:sz w:val="22"/>
                <w:szCs w:val="22"/>
              </w:rPr>
            </w:pPr>
            <w:r w:rsidRPr="003D6460">
              <w:rPr>
                <w:rFonts w:eastAsiaTheme="minorHAnsi" w:cs="Arial"/>
                <w:sz w:val="22"/>
                <w:szCs w:val="22"/>
                <w:lang w:eastAsia="en-US"/>
              </w:rPr>
              <w:t xml:space="preserve"> </w:t>
            </w:r>
          </w:p>
          <w:p w14:paraId="0827CE5F" w14:textId="02D2CFB1" w:rsidR="000B30DF" w:rsidRPr="00DA5690" w:rsidRDefault="003D6460" w:rsidP="003D6460">
            <w:pPr>
              <w:widowControl w:val="0"/>
              <w:overflowPunct/>
              <w:textAlignment w:val="auto"/>
              <w:rPr>
                <w:rFonts w:cs="Arial"/>
                <w:sz w:val="22"/>
                <w:szCs w:val="22"/>
                <w:lang w:val="en"/>
              </w:rPr>
            </w:pPr>
            <w:r w:rsidRPr="003D6460">
              <w:rPr>
                <w:rFonts w:cs="Arial"/>
                <w:sz w:val="22"/>
                <w:szCs w:val="22"/>
              </w:rPr>
              <w:t xml:space="preserve">Syncope (fainting) </w:t>
            </w:r>
            <w:r w:rsidRPr="003D6460">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w:t>
            </w:r>
            <w:r w:rsidR="00B429FF">
              <w:rPr>
                <w:rFonts w:cs="Arial"/>
                <w:sz w:val="22"/>
                <w:szCs w:val="22"/>
                <w:lang w:val="en"/>
              </w:rPr>
              <w:t>ace to avoid injury from faints.</w:t>
            </w:r>
          </w:p>
        </w:tc>
      </w:tr>
      <w:tr w:rsidR="00A956FD" w:rsidRPr="00FA5A5F" w14:paraId="0827CE6A" w14:textId="77777777" w:rsidTr="00BA2EE8">
        <w:tc>
          <w:tcPr>
            <w:tcW w:w="2977" w:type="dxa"/>
          </w:tcPr>
          <w:p w14:paraId="0827CE63" w14:textId="27EAC744" w:rsidR="00442F8B" w:rsidRPr="00A3010C" w:rsidRDefault="000A4724" w:rsidP="00442F8B">
            <w:pPr>
              <w:pStyle w:val="Header"/>
              <w:tabs>
                <w:tab w:val="clear" w:pos="4153"/>
                <w:tab w:val="clear" w:pos="8306"/>
              </w:tabs>
              <w:spacing w:before="120" w:after="120"/>
              <w:rPr>
                <w:rFonts w:ascii="Arial" w:hAnsi="Arial" w:cs="Arial"/>
                <w:b/>
                <w:sz w:val="22"/>
                <w:szCs w:val="22"/>
              </w:rPr>
            </w:pPr>
            <w:r w:rsidRPr="004F19F2">
              <w:rPr>
                <w:sz w:val="22"/>
                <w:szCs w:val="22"/>
              </w:rPr>
              <w:lastRenderedPageBreak/>
              <w:br w:type="page"/>
            </w:r>
            <w:r w:rsidR="00AD5B95" w:rsidRPr="004F19F2">
              <w:rPr>
                <w:rFonts w:ascii="Arial" w:hAnsi="Arial" w:cs="Arial"/>
                <w:b/>
                <w:sz w:val="22"/>
                <w:szCs w:val="22"/>
              </w:rPr>
              <w:t xml:space="preserve">Action to be taken if the </w:t>
            </w:r>
            <w:r w:rsidR="007E46EB">
              <w:rPr>
                <w:rFonts w:ascii="Arial" w:hAnsi="Arial" w:cs="Arial"/>
                <w:b/>
                <w:sz w:val="22"/>
                <w:szCs w:val="22"/>
              </w:rPr>
              <w:t>individual</w:t>
            </w:r>
            <w:r w:rsidR="007E46EB" w:rsidRPr="004F19F2">
              <w:rPr>
                <w:rFonts w:ascii="Arial" w:hAnsi="Arial" w:cs="Arial"/>
                <w:b/>
                <w:sz w:val="22"/>
                <w:szCs w:val="22"/>
              </w:rPr>
              <w:t xml:space="preserve"> </w:t>
            </w:r>
            <w:r w:rsidR="00AD5B95" w:rsidRPr="004F19F2">
              <w:rPr>
                <w:rFonts w:ascii="Arial" w:hAnsi="Arial" w:cs="Arial"/>
                <w:b/>
                <w:sz w:val="22"/>
                <w:szCs w:val="22"/>
              </w:rPr>
              <w:t xml:space="preserve">is </w:t>
            </w:r>
            <w:r w:rsidR="001226E9" w:rsidRPr="004F19F2">
              <w:rPr>
                <w:rFonts w:ascii="Arial" w:hAnsi="Arial" w:cs="Arial"/>
                <w:b/>
                <w:sz w:val="22"/>
                <w:szCs w:val="22"/>
              </w:rPr>
              <w:t>excluded</w:t>
            </w:r>
          </w:p>
          <w:p w14:paraId="63140577" w14:textId="6D794793" w:rsidR="006819B3" w:rsidRPr="006819B3" w:rsidRDefault="006819B3" w:rsidP="00926ECB">
            <w:pPr>
              <w:pStyle w:val="Header"/>
              <w:tabs>
                <w:tab w:val="clear" w:pos="4153"/>
                <w:tab w:val="clear" w:pos="8306"/>
              </w:tabs>
              <w:spacing w:before="120" w:after="120"/>
              <w:contextualSpacing/>
              <w:rPr>
                <w:rFonts w:ascii="Arial" w:hAnsi="Arial" w:cs="Arial"/>
                <w:color w:val="FF0000"/>
                <w:sz w:val="22"/>
                <w:szCs w:val="22"/>
              </w:rPr>
            </w:pPr>
          </w:p>
          <w:p w14:paraId="0827CE65" w14:textId="77777777" w:rsidR="00442F8B" w:rsidRDefault="00442F8B" w:rsidP="00B13598">
            <w:pPr>
              <w:pStyle w:val="Header"/>
              <w:tabs>
                <w:tab w:val="clear" w:pos="4153"/>
                <w:tab w:val="clear" w:pos="8306"/>
              </w:tabs>
              <w:spacing w:before="120" w:after="120"/>
              <w:contextualSpacing/>
              <w:rPr>
                <w:rFonts w:ascii="Arial" w:hAnsi="Arial" w:cs="Arial"/>
                <w:color w:val="FF0000"/>
                <w:sz w:val="22"/>
                <w:szCs w:val="22"/>
              </w:rPr>
            </w:pPr>
          </w:p>
          <w:p w14:paraId="0827CE66" w14:textId="77777777" w:rsidR="00085293" w:rsidRPr="004F19F2" w:rsidRDefault="00085293" w:rsidP="00B13598">
            <w:pPr>
              <w:pStyle w:val="Header"/>
              <w:tabs>
                <w:tab w:val="clear" w:pos="4153"/>
                <w:tab w:val="clear" w:pos="8306"/>
              </w:tabs>
              <w:spacing w:before="120" w:after="120"/>
              <w:contextualSpacing/>
              <w:rPr>
                <w:rFonts w:ascii="Arial" w:hAnsi="Arial" w:cs="Arial"/>
                <w:color w:val="FF0000"/>
                <w:sz w:val="22"/>
                <w:szCs w:val="22"/>
              </w:rPr>
            </w:pPr>
          </w:p>
        </w:tc>
        <w:tc>
          <w:tcPr>
            <w:tcW w:w="6946" w:type="dxa"/>
            <w:shd w:val="clear" w:color="auto" w:fill="auto"/>
          </w:tcPr>
          <w:p w14:paraId="39483916" w14:textId="1A5295BA" w:rsidR="00EA5DB3" w:rsidRDefault="00EA5DB3" w:rsidP="00EA5DB3">
            <w:pPr>
              <w:pStyle w:val="TableParagraph"/>
              <w:spacing w:before="120" w:after="120"/>
              <w:rPr>
                <w:rFonts w:ascii="Arial" w:hAnsi="Arial" w:cs="Arial"/>
              </w:rPr>
            </w:pPr>
            <w:r w:rsidRPr="00EA5DB3">
              <w:rPr>
                <w:rFonts w:ascii="Arial" w:hAnsi="Arial" w:cs="Arial"/>
              </w:rPr>
              <w:t>In a</w:t>
            </w:r>
            <w:r>
              <w:rPr>
                <w:rFonts w:ascii="Arial" w:hAnsi="Arial" w:cs="Arial"/>
              </w:rPr>
              <w:t xml:space="preserve"> GP practice setting</w:t>
            </w:r>
            <w:r w:rsidR="00FA32AD">
              <w:rPr>
                <w:rFonts w:ascii="Arial" w:hAnsi="Arial" w:cs="Arial"/>
              </w:rPr>
              <w:t>,</w:t>
            </w:r>
            <w:r w:rsidRPr="00C11CF5">
              <w:rPr>
                <w:rFonts w:ascii="Arial" w:hAnsi="Arial" w:cs="Arial"/>
              </w:rPr>
              <w:t xml:space="preserve"> inform or refer to the GP</w:t>
            </w:r>
            <w:r>
              <w:rPr>
                <w:rFonts w:ascii="Arial" w:hAnsi="Arial" w:cs="Arial"/>
              </w:rPr>
              <w:t xml:space="preserve"> or a prescriber as appropriate. </w:t>
            </w:r>
          </w:p>
          <w:p w14:paraId="3F8A9278" w14:textId="24B80401" w:rsidR="00E275E0" w:rsidRDefault="00EA5DB3" w:rsidP="00EA5DB3">
            <w:pPr>
              <w:pStyle w:val="TableParagraph"/>
              <w:spacing w:after="120"/>
              <w:rPr>
                <w:rFonts w:ascii="Arial" w:hAnsi="Arial" w:cs="Arial"/>
              </w:rPr>
            </w:pPr>
            <w:r w:rsidRPr="00E5315B">
              <w:rPr>
                <w:rFonts w:ascii="Arial" w:hAnsi="Arial" w:cs="Arial"/>
              </w:rPr>
              <w:t>The risk to the</w:t>
            </w:r>
            <w:r>
              <w:rPr>
                <w:rFonts w:ascii="Arial" w:hAnsi="Arial" w:cs="Arial"/>
              </w:rPr>
              <w:t xml:space="preserve"> individual of not being immunis</w:t>
            </w:r>
            <w:r w:rsidRPr="00E5315B">
              <w:rPr>
                <w:rFonts w:ascii="Arial" w:hAnsi="Arial" w:cs="Arial"/>
              </w:rPr>
              <w:t xml:space="preserve">ed must be taken into account. </w:t>
            </w:r>
            <w:r w:rsidR="001C45E8" w:rsidRPr="001C45E8">
              <w:rPr>
                <w:rFonts w:ascii="Arial" w:hAnsi="Arial" w:cs="Arial"/>
              </w:rPr>
              <w:t xml:space="preserve">The indications for flu vaccination are not exhaustive, and the healthcare practitioner should consider the risk of flu exacerbating any underlying disease that an individual may have, as well as the risk of serious illness from flu itself. </w:t>
            </w:r>
            <w:r w:rsidR="00B56DFA" w:rsidRPr="00B56DFA">
              <w:rPr>
                <w:rFonts w:ascii="Arial" w:hAnsi="Arial" w:cs="Arial"/>
              </w:rPr>
              <w:t xml:space="preserve">Where appropriate, such individuals should be referred, or a </w:t>
            </w:r>
            <w:r w:rsidR="00427ED5">
              <w:rPr>
                <w:rFonts w:ascii="Arial" w:hAnsi="Arial" w:cs="Arial"/>
              </w:rPr>
              <w:t>Patient Specific Direction (</w:t>
            </w:r>
            <w:r w:rsidR="00B56DFA" w:rsidRPr="00B56DFA">
              <w:rPr>
                <w:rFonts w:ascii="Arial" w:hAnsi="Arial" w:cs="Arial"/>
              </w:rPr>
              <w:t>PSD</w:t>
            </w:r>
            <w:r w:rsidR="00427ED5">
              <w:rPr>
                <w:rFonts w:ascii="Arial" w:hAnsi="Arial" w:cs="Arial"/>
              </w:rPr>
              <w:t>)</w:t>
            </w:r>
            <w:r w:rsidR="00B56DFA" w:rsidRPr="00B56DFA">
              <w:rPr>
                <w:rFonts w:ascii="Arial" w:hAnsi="Arial" w:cs="Arial"/>
              </w:rPr>
              <w:t xml:space="preserve"> obtained for immunisation.</w:t>
            </w:r>
          </w:p>
          <w:p w14:paraId="28B654CD" w14:textId="77777777" w:rsidR="001C45E8" w:rsidRPr="00AF2EB2" w:rsidRDefault="001C45E8" w:rsidP="001C45E8">
            <w:pPr>
              <w:widowControl w:val="0"/>
              <w:overflowPunct/>
              <w:autoSpaceDE/>
              <w:autoSpaceDN/>
              <w:adjustRightInd/>
              <w:spacing w:before="120" w:after="120"/>
              <w:textAlignment w:val="auto"/>
              <w:rPr>
                <w:rFonts w:eastAsia="Arial" w:cs="Arial"/>
                <w:sz w:val="22"/>
                <w:szCs w:val="22"/>
                <w:lang w:val="en-US" w:eastAsia="en-US"/>
              </w:rPr>
            </w:pPr>
            <w:r w:rsidRPr="00AF2EB2">
              <w:rPr>
                <w:rFonts w:eastAsia="Arial" w:cs="Arial"/>
                <w:sz w:val="22"/>
                <w:szCs w:val="22"/>
                <w:lang w:val="en-US" w:eastAsia="en-US"/>
              </w:rPr>
              <w:t>In</w:t>
            </w:r>
            <w:r w:rsidRPr="00AF2EB2">
              <w:rPr>
                <w:rFonts w:eastAsia="Arial" w:cs="Arial"/>
                <w:spacing w:val="-5"/>
                <w:sz w:val="22"/>
                <w:szCs w:val="22"/>
                <w:lang w:val="en-US" w:eastAsia="en-US"/>
              </w:rPr>
              <w:t xml:space="preserve"> </w:t>
            </w:r>
            <w:r w:rsidRPr="00AF2EB2">
              <w:rPr>
                <w:rFonts w:eastAsia="Arial" w:cs="Arial"/>
                <w:sz w:val="22"/>
                <w:szCs w:val="22"/>
                <w:lang w:val="en-US" w:eastAsia="en-US"/>
              </w:rPr>
              <w:t>case</w:t>
            </w:r>
            <w:r w:rsidRPr="00AF2EB2">
              <w:rPr>
                <w:rFonts w:eastAsia="Arial" w:cs="Arial"/>
                <w:spacing w:val="10"/>
                <w:sz w:val="22"/>
                <w:szCs w:val="22"/>
                <w:lang w:val="en-US" w:eastAsia="en-US"/>
              </w:rPr>
              <w:t xml:space="preserve"> </w:t>
            </w:r>
            <w:r w:rsidRPr="00AF2EB2">
              <w:rPr>
                <w:rFonts w:eastAsia="Arial" w:cs="Arial"/>
                <w:sz w:val="22"/>
                <w:szCs w:val="22"/>
                <w:lang w:val="en-US" w:eastAsia="en-US"/>
              </w:rPr>
              <w:t>of</w:t>
            </w:r>
            <w:r w:rsidRPr="00AF2EB2">
              <w:rPr>
                <w:rFonts w:eastAsia="Arial" w:cs="Arial"/>
                <w:spacing w:val="12"/>
                <w:sz w:val="22"/>
                <w:szCs w:val="22"/>
                <w:lang w:val="en-US" w:eastAsia="en-US"/>
              </w:rPr>
              <w:t xml:space="preserve"> </w:t>
            </w:r>
            <w:r w:rsidRPr="00AF2EB2">
              <w:rPr>
                <w:rFonts w:eastAsia="Arial" w:cs="Arial"/>
                <w:sz w:val="22"/>
                <w:szCs w:val="22"/>
                <w:lang w:val="en-US" w:eastAsia="en-US"/>
              </w:rPr>
              <w:t>postponement due to acute illness, advise when the individual can be vaccinated and ensure another appointment is arranged.</w:t>
            </w:r>
          </w:p>
          <w:p w14:paraId="2F44AD5B" w14:textId="77777777" w:rsidR="001C45E8" w:rsidRDefault="001C45E8" w:rsidP="001C45E8">
            <w:pPr>
              <w:pStyle w:val="TableParagraph"/>
              <w:spacing w:after="120"/>
              <w:rPr>
                <w:rFonts w:ascii="Arial" w:eastAsia="Arial" w:hAnsi="Arial" w:cs="Arial"/>
                <w:spacing w:val="-37"/>
              </w:rPr>
            </w:pPr>
            <w:r w:rsidRPr="001C45E8">
              <w:rPr>
                <w:rFonts w:ascii="Arial" w:eastAsia="Arial" w:hAnsi="Arial" w:cs="Arial"/>
              </w:rPr>
              <w:t>Document the reason for exclusion and any action taken in the patient’s</w:t>
            </w:r>
            <w:r w:rsidRPr="001C45E8">
              <w:rPr>
                <w:rFonts w:ascii="Arial" w:eastAsia="Arial" w:hAnsi="Arial" w:cs="Arial"/>
                <w:spacing w:val="9"/>
              </w:rPr>
              <w:t xml:space="preserve"> </w:t>
            </w:r>
            <w:r w:rsidRPr="001C45E8">
              <w:rPr>
                <w:rFonts w:ascii="Arial" w:eastAsia="Arial" w:hAnsi="Arial" w:cs="Arial"/>
              </w:rPr>
              <w:t>clinical</w:t>
            </w:r>
            <w:r w:rsidRPr="001C45E8">
              <w:rPr>
                <w:rFonts w:ascii="Arial" w:eastAsia="Arial" w:hAnsi="Arial" w:cs="Arial"/>
                <w:spacing w:val="24"/>
              </w:rPr>
              <w:t xml:space="preserve"> </w:t>
            </w:r>
            <w:r w:rsidRPr="001C45E8">
              <w:rPr>
                <w:rFonts w:ascii="Arial" w:eastAsia="Arial" w:hAnsi="Arial" w:cs="Arial"/>
              </w:rPr>
              <w:t>records</w:t>
            </w:r>
            <w:r w:rsidRPr="001C45E8">
              <w:rPr>
                <w:rFonts w:ascii="Arial" w:eastAsia="Arial" w:hAnsi="Arial" w:cs="Arial"/>
                <w:spacing w:val="-37"/>
              </w:rPr>
              <w:t>.</w:t>
            </w:r>
          </w:p>
          <w:p w14:paraId="0827CE69" w14:textId="4FDAB677" w:rsidR="001C45E8" w:rsidRPr="001C45E8" w:rsidRDefault="007E46EB" w:rsidP="0017152E">
            <w:pPr>
              <w:pStyle w:val="TableParagraph"/>
              <w:spacing w:before="120" w:after="120"/>
              <w:rPr>
                <w:rFonts w:ascii="Arial" w:hAnsi="Arial" w:cs="Arial"/>
              </w:rPr>
            </w:pPr>
            <w:bookmarkStart w:id="11" w:name="_Hlk200530012"/>
            <w:r>
              <w:rPr>
                <w:rFonts w:ascii="Arial" w:hAnsi="Arial" w:cs="Arial"/>
                <w:lang w:val="en-GB"/>
              </w:rPr>
              <w:t>S</w:t>
            </w:r>
            <w:r w:rsidRPr="008801DD">
              <w:rPr>
                <w:rFonts w:ascii="Arial" w:hAnsi="Arial" w:cs="Arial"/>
                <w:lang w:val="en-GB"/>
              </w:rPr>
              <w:t xml:space="preserve">eek appropriate advice from the </w:t>
            </w:r>
            <w:r>
              <w:rPr>
                <w:rFonts w:ascii="Arial" w:hAnsi="Arial" w:cs="Arial"/>
                <w:lang w:val="en-GB"/>
              </w:rPr>
              <w:t xml:space="preserve">Acute Response </w:t>
            </w:r>
            <w:r w:rsidRPr="008801DD">
              <w:rPr>
                <w:rFonts w:ascii="Arial" w:hAnsi="Arial" w:cs="Arial"/>
                <w:lang w:val="en-GB"/>
              </w:rPr>
              <w:t>Health Protection Team</w:t>
            </w:r>
            <w:r>
              <w:rPr>
                <w:rFonts w:ascii="Arial" w:hAnsi="Arial" w:cs="Arial"/>
                <w:lang w:val="en-GB"/>
              </w:rPr>
              <w:t xml:space="preserve"> (Duty room)</w:t>
            </w:r>
            <w:r w:rsidRPr="008801DD">
              <w:rPr>
                <w:rFonts w:ascii="Arial" w:hAnsi="Arial" w:cs="Arial"/>
                <w:lang w:val="en-GB"/>
              </w:rPr>
              <w:t xml:space="preserve"> or the individual’s clinician when a vaccine is indicated outside the remit of this PGD</w:t>
            </w:r>
            <w:r>
              <w:rPr>
                <w:rFonts w:ascii="Arial" w:hAnsi="Arial" w:cs="Arial"/>
                <w:lang w:val="en-GB"/>
              </w:rPr>
              <w:t>,</w:t>
            </w:r>
            <w:r w:rsidRPr="008801DD">
              <w:rPr>
                <w:rFonts w:ascii="Arial" w:hAnsi="Arial" w:cs="Arial"/>
                <w:lang w:val="en-GB"/>
              </w:rPr>
              <w:t xml:space="preserve"> rather than delay immunisation</w:t>
            </w:r>
            <w:r>
              <w:rPr>
                <w:rFonts w:ascii="Arial" w:hAnsi="Arial" w:cs="Arial"/>
                <w:lang w:val="en-GB"/>
              </w:rPr>
              <w:t xml:space="preserve">. </w:t>
            </w:r>
            <w:r>
              <w:rPr>
                <w:rFonts w:ascii="Arial" w:hAnsi="Arial" w:cs="Arial"/>
              </w:rPr>
              <w:t xml:space="preserve">Contacts details </w:t>
            </w:r>
            <w:r w:rsidR="00062207">
              <w:rPr>
                <w:rFonts w:ascii="Arial" w:hAnsi="Arial" w:cs="Arial"/>
              </w:rPr>
              <w:t xml:space="preserve">are </w:t>
            </w:r>
            <w:r>
              <w:rPr>
                <w:rFonts w:ascii="Arial" w:hAnsi="Arial" w:cs="Arial"/>
              </w:rPr>
              <w:t>as follows: PHA Duty room 0300</w:t>
            </w:r>
            <w:r w:rsidRPr="00F579F8">
              <w:rPr>
                <w:rFonts w:ascii="Arial" w:hAnsi="Arial" w:cs="Arial"/>
              </w:rPr>
              <w:t xml:space="preserve"> 555 0119</w:t>
            </w:r>
            <w:r>
              <w:rPr>
                <w:rFonts w:ascii="Arial" w:hAnsi="Arial" w:cs="Arial"/>
              </w:rPr>
              <w:t>.</w:t>
            </w:r>
            <w:bookmarkEnd w:id="11"/>
          </w:p>
        </w:tc>
      </w:tr>
      <w:tr w:rsidR="00A956FD" w:rsidRPr="00FA5A5F" w14:paraId="0827CE6D" w14:textId="77777777" w:rsidTr="00E47B6D">
        <w:tc>
          <w:tcPr>
            <w:tcW w:w="2977" w:type="dxa"/>
          </w:tcPr>
          <w:p w14:paraId="345BFD6A" w14:textId="48E9FDF9" w:rsidR="00BA16C1" w:rsidRDefault="0018366E" w:rsidP="00B4381D">
            <w:pPr>
              <w:pStyle w:val="Header"/>
              <w:tabs>
                <w:tab w:val="left" w:pos="720"/>
              </w:tabs>
              <w:spacing w:before="120" w:after="120"/>
              <w:rPr>
                <w:rFonts w:ascii="Arial" w:hAnsi="Arial" w:cs="Arial"/>
                <w:b/>
                <w:sz w:val="22"/>
                <w:szCs w:val="22"/>
              </w:rPr>
            </w:pPr>
            <w:r w:rsidRPr="00FA5A5F">
              <w:rPr>
                <w:color w:val="FF0000"/>
              </w:rPr>
              <w:br w:type="page"/>
            </w:r>
            <w:r w:rsidR="00BA16C1" w:rsidRPr="000D502B">
              <w:rPr>
                <w:rFonts w:ascii="Arial" w:hAnsi="Arial" w:cs="Arial"/>
                <w:b/>
                <w:sz w:val="22"/>
                <w:szCs w:val="22"/>
              </w:rPr>
              <w:t xml:space="preserve">Action to be taken if the </w:t>
            </w:r>
            <w:r w:rsidR="007E46EB">
              <w:rPr>
                <w:rFonts w:ascii="Arial" w:hAnsi="Arial" w:cs="Arial"/>
                <w:b/>
                <w:sz w:val="22"/>
                <w:szCs w:val="22"/>
              </w:rPr>
              <w:t>individual</w:t>
            </w:r>
            <w:r w:rsidR="007E46EB" w:rsidRPr="000D502B">
              <w:rPr>
                <w:rFonts w:ascii="Arial" w:hAnsi="Arial" w:cs="Arial"/>
                <w:b/>
                <w:sz w:val="22"/>
                <w:szCs w:val="22"/>
              </w:rPr>
              <w:t xml:space="preserve"> </w:t>
            </w:r>
            <w:r w:rsidR="00BA16C1" w:rsidRPr="000D502B">
              <w:rPr>
                <w:rFonts w:ascii="Arial" w:hAnsi="Arial" w:cs="Arial"/>
                <w:b/>
                <w:sz w:val="22"/>
                <w:szCs w:val="22"/>
              </w:rPr>
              <w:t>or carer declines treatment</w:t>
            </w:r>
          </w:p>
          <w:p w14:paraId="4AEE9916" w14:textId="3AED6D92" w:rsidR="00453161" w:rsidRPr="00F35F2D" w:rsidRDefault="00453161" w:rsidP="00453161">
            <w:pPr>
              <w:pStyle w:val="Header"/>
              <w:tabs>
                <w:tab w:val="left" w:pos="720"/>
              </w:tabs>
              <w:spacing w:before="120" w:after="120"/>
              <w:rPr>
                <w:rFonts w:ascii="Arial" w:hAnsi="Arial" w:cs="Arial"/>
                <w:color w:val="FF0000"/>
                <w:sz w:val="22"/>
                <w:szCs w:val="22"/>
              </w:rPr>
            </w:pPr>
          </w:p>
          <w:p w14:paraId="0827CE6B" w14:textId="1AA204DA" w:rsidR="00F35F2D" w:rsidRPr="00F35F2D" w:rsidRDefault="00F35F2D" w:rsidP="00B4381D">
            <w:pPr>
              <w:pStyle w:val="Header"/>
              <w:tabs>
                <w:tab w:val="left" w:pos="720"/>
              </w:tabs>
              <w:spacing w:before="120" w:after="120"/>
              <w:rPr>
                <w:rFonts w:ascii="Arial" w:hAnsi="Arial" w:cs="Arial"/>
                <w:color w:val="FF0000"/>
                <w:sz w:val="22"/>
                <w:szCs w:val="22"/>
              </w:rPr>
            </w:pPr>
          </w:p>
        </w:tc>
        <w:tc>
          <w:tcPr>
            <w:tcW w:w="6946" w:type="dxa"/>
          </w:tcPr>
          <w:p w14:paraId="782F1022" w14:textId="364CA25C" w:rsidR="00EA5DB3" w:rsidRDefault="00EA5DB3" w:rsidP="00E5241F">
            <w:pPr>
              <w:spacing w:after="120"/>
              <w:rPr>
                <w:rFonts w:cs="Arial"/>
                <w:sz w:val="22"/>
                <w:szCs w:val="22"/>
              </w:rPr>
            </w:pPr>
            <w:r>
              <w:rPr>
                <w:rFonts w:cs="Arial"/>
                <w:sz w:val="22"/>
                <w:szCs w:val="22"/>
              </w:rPr>
              <w:t>In a GP practice setting</w:t>
            </w:r>
            <w:r w:rsidR="00B56DFA">
              <w:rPr>
                <w:rFonts w:cs="Arial"/>
                <w:sz w:val="22"/>
                <w:szCs w:val="22"/>
              </w:rPr>
              <w:t>,</w:t>
            </w:r>
            <w:r w:rsidRPr="00C11CF5">
              <w:rPr>
                <w:rFonts w:cs="Arial"/>
                <w:sz w:val="22"/>
                <w:szCs w:val="22"/>
              </w:rPr>
              <w:t xml:space="preserve"> inform or refer to the GP as appropriate.</w:t>
            </w:r>
          </w:p>
          <w:p w14:paraId="013A15D5" w14:textId="77777777" w:rsidR="00062207" w:rsidRDefault="0060165B" w:rsidP="0060165B">
            <w:pPr>
              <w:spacing w:before="120" w:after="120"/>
              <w:rPr>
                <w:rFonts w:cs="Arial"/>
                <w:sz w:val="22"/>
                <w:szCs w:val="22"/>
                <w:lang w:val="en-US"/>
              </w:rPr>
            </w:pPr>
            <w:r w:rsidRPr="00A33792">
              <w:rPr>
                <w:rFonts w:cs="Arial"/>
                <w:sz w:val="22"/>
                <w:szCs w:val="22"/>
                <w:lang w:val="en-US"/>
              </w:rPr>
              <w:t xml:space="preserve">Informed consent, from the </w:t>
            </w:r>
            <w:r>
              <w:rPr>
                <w:rFonts w:cs="Arial"/>
                <w:sz w:val="22"/>
                <w:szCs w:val="22"/>
                <w:lang w:val="en-US"/>
              </w:rPr>
              <w:t>individual</w:t>
            </w:r>
            <w:r w:rsidRPr="00A33792">
              <w:rPr>
                <w:rFonts w:cs="Arial"/>
                <w:sz w:val="22"/>
                <w:szCs w:val="22"/>
                <w:lang w:val="en-US"/>
              </w:rPr>
              <w:t xml:space="preserve"> or a person legally able to act on the </w:t>
            </w:r>
            <w:r>
              <w:rPr>
                <w:rFonts w:cs="Arial"/>
                <w:sz w:val="22"/>
                <w:szCs w:val="22"/>
                <w:lang w:val="en-US"/>
              </w:rPr>
              <w:t>person</w:t>
            </w:r>
            <w:r w:rsidRPr="00A33792">
              <w:rPr>
                <w:rFonts w:cs="Arial"/>
                <w:sz w:val="22"/>
                <w:szCs w:val="22"/>
                <w:lang w:val="en-US"/>
              </w:rPr>
              <w:t>’s behalf, must be obtained for each administration</w:t>
            </w:r>
            <w:r>
              <w:rPr>
                <w:rFonts w:cs="Arial"/>
                <w:sz w:val="22"/>
                <w:szCs w:val="22"/>
                <w:lang w:val="en-US"/>
              </w:rPr>
              <w:t xml:space="preserve"> (see </w:t>
            </w:r>
            <w:hyperlink w:anchor="SpecialConsiderations" w:history="1">
              <w:r w:rsidRPr="00284B53">
                <w:rPr>
                  <w:rStyle w:val="Hyperlink"/>
                  <w:rFonts w:cs="Arial"/>
                  <w:sz w:val="22"/>
                  <w:szCs w:val="22"/>
                  <w:lang w:val="en-US"/>
                </w:rPr>
                <w:t>Additional Information</w:t>
              </w:r>
            </w:hyperlink>
            <w:r>
              <w:rPr>
                <w:rFonts w:cs="Arial"/>
                <w:sz w:val="22"/>
                <w:szCs w:val="22"/>
                <w:lang w:val="en-US"/>
              </w:rPr>
              <w:t>)</w:t>
            </w:r>
            <w:r w:rsidRPr="004C36D8">
              <w:rPr>
                <w:rFonts w:cs="Arial"/>
                <w:sz w:val="22"/>
                <w:szCs w:val="22"/>
                <w:lang w:val="en-US"/>
              </w:rPr>
              <w:t>.</w:t>
            </w:r>
            <w:r w:rsidR="00586BBA">
              <w:rPr>
                <w:rFonts w:cs="Arial"/>
                <w:sz w:val="22"/>
                <w:szCs w:val="22"/>
                <w:lang w:val="en-US"/>
              </w:rPr>
              <w:t xml:space="preserve"> Where an individual lacks the capacity, in accordance with the </w:t>
            </w:r>
            <w:r w:rsidR="00586BBA">
              <w:rPr>
                <w:rFonts w:cs="Arial"/>
                <w:sz w:val="22"/>
                <w:szCs w:val="22"/>
              </w:rPr>
              <w:t>common law in Northern Ireland in relation to the best interests of the incapacitous individual</w:t>
            </w:r>
            <w:r w:rsidR="00586BBA">
              <w:rPr>
                <w:rFonts w:cs="Arial"/>
                <w:sz w:val="22"/>
                <w:szCs w:val="22"/>
                <w:lang w:val="en-US"/>
              </w:rPr>
              <w:t xml:space="preserve">, a decision to vaccinate may be made </w:t>
            </w:r>
            <w:r w:rsidR="00586BBA" w:rsidRPr="00970E29">
              <w:rPr>
                <w:rFonts w:cs="Arial"/>
                <w:sz w:val="22"/>
                <w:szCs w:val="22"/>
                <w:lang w:val="en-US"/>
              </w:rPr>
              <w:t xml:space="preserve">in the individual’s best interests. </w:t>
            </w:r>
          </w:p>
          <w:p w14:paraId="27160C9E" w14:textId="6DAC2CA8" w:rsidR="0060165B" w:rsidRPr="0060165B" w:rsidRDefault="00586BBA" w:rsidP="0060165B">
            <w:pPr>
              <w:spacing w:before="120" w:after="120"/>
              <w:rPr>
                <w:rFonts w:cs="Arial"/>
                <w:sz w:val="22"/>
                <w:szCs w:val="22"/>
                <w:lang w:val="en-US"/>
              </w:rPr>
            </w:pPr>
            <w:r w:rsidRPr="00970E29">
              <w:rPr>
                <w:rFonts w:eastAsia="Arial" w:cs="Arial"/>
                <w:sz w:val="22"/>
                <w:szCs w:val="22"/>
              </w:rPr>
              <w:t>F</w:t>
            </w:r>
            <w:r w:rsidRPr="00970E29">
              <w:rPr>
                <w:rFonts w:cs="Arial"/>
                <w:sz w:val="22"/>
                <w:szCs w:val="22"/>
              </w:rPr>
              <w:t xml:space="preserve">or further information on consent </w:t>
            </w:r>
            <w:r w:rsidRPr="00970E29">
              <w:rPr>
                <w:rFonts w:eastAsia="Calibri" w:cs="Arial"/>
                <w:sz w:val="22"/>
                <w:szCs w:val="22"/>
                <w:lang w:val="en-US" w:eastAsia="en-US"/>
              </w:rPr>
              <w:t xml:space="preserve">see </w:t>
            </w:r>
            <w:hyperlink r:id="rId44" w:history="1">
              <w:r w:rsidRPr="00970E29">
                <w:rPr>
                  <w:rStyle w:val="Hyperlink"/>
                  <w:rFonts w:eastAsia="Calibri" w:cs="Arial"/>
                  <w:sz w:val="22"/>
                  <w:szCs w:val="22"/>
                  <w:lang w:val="en-US" w:eastAsia="en-US"/>
                </w:rPr>
                <w:t>Chapter 2</w:t>
              </w:r>
            </w:hyperlink>
            <w:r w:rsidRPr="00970E29">
              <w:rPr>
                <w:rFonts w:eastAsia="Calibri" w:cs="Arial"/>
                <w:sz w:val="22"/>
                <w:szCs w:val="22"/>
                <w:lang w:val="en-US" w:eastAsia="en-US"/>
              </w:rPr>
              <w:t xml:space="preserve"> of the Green Book</w:t>
            </w:r>
            <w:r w:rsidRPr="00970E29" w:rsidDel="00970E29">
              <w:rPr>
                <w:rFonts w:cs="Arial"/>
                <w:sz w:val="22"/>
                <w:szCs w:val="22"/>
              </w:rPr>
              <w:t xml:space="preserve"> </w:t>
            </w:r>
            <w:r w:rsidRPr="00970E29">
              <w:rPr>
                <w:rFonts w:eastAsiaTheme="minorHAnsi" w:cs="Arial"/>
                <w:sz w:val="22"/>
                <w:szCs w:val="22"/>
              </w:rPr>
              <w:t xml:space="preserve">or </w:t>
            </w:r>
            <w:hyperlink r:id="rId45" w:history="1">
              <w:r w:rsidRPr="00970E29">
                <w:rPr>
                  <w:rStyle w:val="Hyperlink"/>
                  <w:rFonts w:eastAsiaTheme="minorHAnsi" w:cs="Arial"/>
                  <w:sz w:val="22"/>
                  <w:szCs w:val="22"/>
                </w:rPr>
                <w:t>Reference guide to consent for examination or treatment</w:t>
              </w:r>
            </w:hyperlink>
            <w:r>
              <w:rPr>
                <w:rFonts w:eastAsiaTheme="minorHAnsi" w:cs="Arial"/>
                <w:sz w:val="22"/>
                <w:szCs w:val="22"/>
              </w:rPr>
              <w:t>)</w:t>
            </w:r>
            <w:r>
              <w:rPr>
                <w:rFonts w:cs="Arial"/>
                <w:sz w:val="22"/>
                <w:szCs w:val="22"/>
              </w:rPr>
              <w:t>.</w:t>
            </w:r>
          </w:p>
          <w:p w14:paraId="28598BC1" w14:textId="736654F5" w:rsidR="001C45E8" w:rsidRPr="00A33792" w:rsidRDefault="001C45E8" w:rsidP="001C45E8">
            <w:pPr>
              <w:spacing w:after="120"/>
              <w:rPr>
                <w:rFonts w:cs="Arial"/>
                <w:sz w:val="22"/>
                <w:szCs w:val="22"/>
                <w:lang w:val="en-US"/>
              </w:rPr>
            </w:pPr>
            <w:r w:rsidRPr="00A33792">
              <w:rPr>
                <w:rFonts w:cs="Arial"/>
                <w:sz w:val="22"/>
                <w:szCs w:val="22"/>
                <w:lang w:val="en-US"/>
              </w:rPr>
              <w:t xml:space="preserve">Advise </w:t>
            </w:r>
            <w:r>
              <w:rPr>
                <w:rFonts w:cs="Arial"/>
                <w:sz w:val="22"/>
                <w:szCs w:val="22"/>
                <w:lang w:val="en-US"/>
              </w:rPr>
              <w:t>individual</w:t>
            </w:r>
            <w:r w:rsidR="005E5536">
              <w:rPr>
                <w:rFonts w:cs="Arial"/>
                <w:sz w:val="22"/>
                <w:szCs w:val="22"/>
                <w:lang w:val="en-US"/>
              </w:rPr>
              <w:t xml:space="preserve">, </w:t>
            </w:r>
            <w:r>
              <w:rPr>
                <w:rFonts w:cs="Arial"/>
                <w:sz w:val="22"/>
                <w:szCs w:val="22"/>
                <w:lang w:val="en-US"/>
              </w:rPr>
              <w:t>parent</w:t>
            </w:r>
            <w:r w:rsidR="005E5536">
              <w:rPr>
                <w:rFonts w:cs="Arial"/>
                <w:sz w:val="22"/>
                <w:szCs w:val="22"/>
                <w:lang w:val="en-US"/>
              </w:rPr>
              <w:t xml:space="preserve"> or </w:t>
            </w:r>
            <w:r w:rsidRPr="00A33792">
              <w:rPr>
                <w:rFonts w:cs="Arial"/>
                <w:sz w:val="22"/>
                <w:szCs w:val="22"/>
                <w:lang w:val="en-US"/>
              </w:rPr>
              <w:t>carer about the protective effects of the vaccine, the risks of infection and potential complications</w:t>
            </w:r>
            <w:r>
              <w:rPr>
                <w:rFonts w:cs="Arial"/>
                <w:sz w:val="22"/>
                <w:szCs w:val="22"/>
                <w:lang w:val="en-US"/>
              </w:rPr>
              <w:t xml:space="preserve"> if not immunised.</w:t>
            </w:r>
          </w:p>
          <w:p w14:paraId="0827CE6C" w14:textId="65ED2E5B" w:rsidR="001C45E8" w:rsidRPr="004F19F2" w:rsidRDefault="001C45E8" w:rsidP="00E5241F">
            <w:pPr>
              <w:spacing w:after="120"/>
              <w:rPr>
                <w:rFonts w:cs="Arial"/>
                <w:sz w:val="22"/>
                <w:szCs w:val="22"/>
              </w:rPr>
            </w:pPr>
            <w:r w:rsidRPr="00A33792">
              <w:rPr>
                <w:rFonts w:cs="Arial"/>
                <w:sz w:val="22"/>
                <w:szCs w:val="22"/>
              </w:rPr>
              <w:t xml:space="preserve">Document advice given and </w:t>
            </w:r>
            <w:r>
              <w:rPr>
                <w:rFonts w:cs="Arial"/>
                <w:sz w:val="22"/>
                <w:szCs w:val="22"/>
              </w:rPr>
              <w:t xml:space="preserve">the </w:t>
            </w:r>
            <w:r w:rsidRPr="00A33792">
              <w:rPr>
                <w:rFonts w:cs="Arial"/>
                <w:sz w:val="22"/>
                <w:szCs w:val="22"/>
              </w:rPr>
              <w:t xml:space="preserve">decision reached. </w:t>
            </w:r>
          </w:p>
        </w:tc>
      </w:tr>
      <w:tr w:rsidR="00032A94" w:rsidRPr="00FA5A5F" w14:paraId="0827CE70" w14:textId="77777777" w:rsidTr="00E47B6D">
        <w:tc>
          <w:tcPr>
            <w:tcW w:w="2977" w:type="dxa"/>
          </w:tcPr>
          <w:p w14:paraId="0827CE6E" w14:textId="77777777" w:rsidR="00032A94" w:rsidRPr="000D502B" w:rsidRDefault="00032A94" w:rsidP="00B4381D">
            <w:pPr>
              <w:spacing w:before="120" w:after="120"/>
              <w:rPr>
                <w:rFonts w:cs="Arial"/>
                <w:b/>
                <w:sz w:val="22"/>
                <w:szCs w:val="22"/>
              </w:rPr>
            </w:pPr>
            <w:r w:rsidRPr="000D502B">
              <w:rPr>
                <w:rFonts w:cs="Arial"/>
                <w:b/>
                <w:sz w:val="22"/>
                <w:szCs w:val="22"/>
              </w:rPr>
              <w:t>Arrangements for referral for medical advice</w:t>
            </w:r>
          </w:p>
        </w:tc>
        <w:tc>
          <w:tcPr>
            <w:tcW w:w="6946" w:type="dxa"/>
          </w:tcPr>
          <w:p w14:paraId="0827CE6F" w14:textId="5718446F" w:rsidR="00032A94" w:rsidRPr="000D502B" w:rsidRDefault="003357AE" w:rsidP="00EA5DB3">
            <w:pPr>
              <w:spacing w:before="120" w:after="120"/>
              <w:rPr>
                <w:rFonts w:cs="Arial"/>
                <w:sz w:val="22"/>
                <w:szCs w:val="22"/>
              </w:rPr>
            </w:pPr>
            <w:r>
              <w:rPr>
                <w:rFonts w:cs="Arial"/>
                <w:sz w:val="22"/>
                <w:szCs w:val="22"/>
              </w:rPr>
              <w:t>Seek appropriate advice from the individual’s clinician as required.</w:t>
            </w:r>
          </w:p>
        </w:tc>
      </w:tr>
    </w:tbl>
    <w:p w14:paraId="0827CE72" w14:textId="77777777" w:rsidR="003B1FF7" w:rsidRDefault="003B1FF7" w:rsidP="007F4079">
      <w:pPr>
        <w:overflowPunct/>
        <w:autoSpaceDE/>
        <w:autoSpaceDN/>
        <w:adjustRightInd/>
        <w:textAlignment w:val="auto"/>
        <w:rPr>
          <w:b/>
          <w:szCs w:val="24"/>
        </w:rPr>
      </w:pPr>
      <w:r>
        <w:rPr>
          <w:b/>
          <w:szCs w:val="24"/>
        </w:rPr>
        <w:br w:type="page"/>
      </w:r>
    </w:p>
    <w:p w14:paraId="0827CE73" w14:textId="77777777" w:rsidR="008431D2" w:rsidRPr="00807571" w:rsidRDefault="00B16137" w:rsidP="00B16137">
      <w:pPr>
        <w:pStyle w:val="ListParagraph"/>
        <w:rPr>
          <w:b/>
          <w:szCs w:val="24"/>
        </w:rPr>
      </w:pPr>
      <w:r>
        <w:rPr>
          <w:b/>
          <w:szCs w:val="24"/>
        </w:rPr>
        <w:lastRenderedPageBreak/>
        <w:t xml:space="preserve">5. </w:t>
      </w:r>
      <w:bookmarkStart w:id="12" w:name="DescriptionOfTreatment"/>
      <w:r w:rsidR="00B37C58" w:rsidRPr="00807571">
        <w:rPr>
          <w:b/>
          <w:szCs w:val="24"/>
        </w:rPr>
        <w:t xml:space="preserve">Description of </w:t>
      </w:r>
      <w:r w:rsidR="00D36470" w:rsidRPr="00807571">
        <w:rPr>
          <w:b/>
          <w:szCs w:val="24"/>
        </w:rPr>
        <w:t>t</w:t>
      </w:r>
      <w:r w:rsidR="00B37C58" w:rsidRPr="00807571">
        <w:rPr>
          <w:b/>
          <w:szCs w:val="24"/>
        </w:rPr>
        <w:t>reatment</w:t>
      </w:r>
      <w:bookmarkEnd w:id="12"/>
    </w:p>
    <w:p w14:paraId="0827CE74" w14:textId="77777777" w:rsidR="00A13AE5" w:rsidRPr="00FA5A5F" w:rsidRDefault="00A13AE5" w:rsidP="00A13AE5">
      <w:pPr>
        <w:pStyle w:val="ListParagraph"/>
        <w:overflowPunct/>
        <w:autoSpaceDE/>
        <w:autoSpaceDN/>
        <w:adjustRightInd/>
        <w:textAlignment w:val="auto"/>
        <w:rPr>
          <w:rFonts w:cs="Arial"/>
          <w:b/>
          <w:color w:val="FF000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6946"/>
      </w:tblGrid>
      <w:tr w:rsidR="00A956FD" w:rsidRPr="00FA5A5F" w14:paraId="0827CE77" w14:textId="77777777" w:rsidTr="0087180E">
        <w:tc>
          <w:tcPr>
            <w:tcW w:w="2977" w:type="dxa"/>
          </w:tcPr>
          <w:p w14:paraId="60D4C8E4" w14:textId="1FF735A4" w:rsidR="00DA5690" w:rsidRDefault="00B37C58" w:rsidP="007E045E">
            <w:pPr>
              <w:spacing w:before="120" w:after="120"/>
              <w:rPr>
                <w:rFonts w:cs="Arial"/>
                <w:b/>
                <w:sz w:val="22"/>
                <w:szCs w:val="22"/>
              </w:rPr>
            </w:pPr>
            <w:r w:rsidRPr="000D502B">
              <w:rPr>
                <w:rFonts w:cs="Arial"/>
                <w:b/>
                <w:sz w:val="22"/>
                <w:szCs w:val="22"/>
              </w:rPr>
              <w:t>Name, strength &amp; formulation of drug</w:t>
            </w:r>
          </w:p>
          <w:p w14:paraId="2BCFE018" w14:textId="77777777" w:rsidR="00DA5690" w:rsidRDefault="00DA5690" w:rsidP="00DA5690">
            <w:pPr>
              <w:spacing w:before="120" w:after="120"/>
              <w:rPr>
                <w:rFonts w:cs="Arial"/>
                <w:sz w:val="22"/>
                <w:szCs w:val="22"/>
              </w:rPr>
            </w:pPr>
            <w:r>
              <w:rPr>
                <w:rFonts w:cs="Arial"/>
                <w:sz w:val="22"/>
                <w:szCs w:val="22"/>
              </w:rPr>
              <w:t>(continued over page)</w:t>
            </w:r>
          </w:p>
          <w:p w14:paraId="791F37D7" w14:textId="77777777" w:rsidR="00DA5690" w:rsidRDefault="00DA5690" w:rsidP="00DA5690">
            <w:pPr>
              <w:spacing w:before="120" w:after="120"/>
              <w:rPr>
                <w:rFonts w:cs="Arial"/>
                <w:sz w:val="22"/>
                <w:szCs w:val="22"/>
              </w:rPr>
            </w:pPr>
          </w:p>
          <w:p w14:paraId="53B867AF" w14:textId="77777777" w:rsidR="00DA5690" w:rsidRDefault="00DA5690" w:rsidP="00DA5690">
            <w:pPr>
              <w:spacing w:before="120" w:after="120"/>
              <w:rPr>
                <w:rFonts w:cs="Arial"/>
                <w:sz w:val="22"/>
                <w:szCs w:val="22"/>
              </w:rPr>
            </w:pPr>
          </w:p>
          <w:p w14:paraId="646E92A4" w14:textId="77777777" w:rsidR="00DA5690" w:rsidRDefault="00DA5690" w:rsidP="00DA5690">
            <w:pPr>
              <w:spacing w:before="120" w:after="120"/>
              <w:rPr>
                <w:rFonts w:cs="Arial"/>
                <w:sz w:val="22"/>
                <w:szCs w:val="22"/>
              </w:rPr>
            </w:pPr>
          </w:p>
          <w:p w14:paraId="00FC9744" w14:textId="77777777" w:rsidR="00DA5690" w:rsidRDefault="00DA5690" w:rsidP="00DA5690">
            <w:pPr>
              <w:spacing w:before="120" w:after="120"/>
              <w:rPr>
                <w:rFonts w:cs="Arial"/>
                <w:sz w:val="22"/>
                <w:szCs w:val="22"/>
              </w:rPr>
            </w:pPr>
          </w:p>
          <w:p w14:paraId="7543BE94" w14:textId="77777777" w:rsidR="00DA5690" w:rsidRDefault="00DA5690" w:rsidP="00DA5690">
            <w:pPr>
              <w:spacing w:before="120" w:after="120"/>
              <w:rPr>
                <w:rFonts w:cs="Arial"/>
                <w:sz w:val="22"/>
                <w:szCs w:val="22"/>
              </w:rPr>
            </w:pPr>
          </w:p>
          <w:p w14:paraId="42F31A6B" w14:textId="77777777" w:rsidR="00DA5690" w:rsidRDefault="00DA5690" w:rsidP="00DA5690">
            <w:pPr>
              <w:spacing w:before="120" w:after="120"/>
              <w:rPr>
                <w:rFonts w:cs="Arial"/>
                <w:sz w:val="22"/>
                <w:szCs w:val="22"/>
              </w:rPr>
            </w:pPr>
          </w:p>
          <w:p w14:paraId="03495A69" w14:textId="77777777" w:rsidR="00DA5690" w:rsidRDefault="00DA5690" w:rsidP="00DA5690">
            <w:pPr>
              <w:spacing w:before="120" w:after="120"/>
              <w:rPr>
                <w:rFonts w:cs="Arial"/>
                <w:sz w:val="22"/>
                <w:szCs w:val="22"/>
              </w:rPr>
            </w:pPr>
          </w:p>
          <w:p w14:paraId="301E11F6" w14:textId="77777777" w:rsidR="00DA5690" w:rsidRDefault="00DA5690" w:rsidP="00DA5690">
            <w:pPr>
              <w:spacing w:before="120" w:after="120"/>
              <w:rPr>
                <w:rFonts w:cs="Arial"/>
                <w:sz w:val="22"/>
                <w:szCs w:val="22"/>
              </w:rPr>
            </w:pPr>
          </w:p>
          <w:p w14:paraId="0CA3DD78" w14:textId="77777777" w:rsidR="00DA5690" w:rsidRDefault="00DA5690" w:rsidP="00DA5690">
            <w:pPr>
              <w:spacing w:before="120" w:after="120"/>
              <w:rPr>
                <w:rFonts w:cs="Arial"/>
                <w:sz w:val="22"/>
                <w:szCs w:val="22"/>
              </w:rPr>
            </w:pPr>
          </w:p>
          <w:p w14:paraId="0573F992" w14:textId="77777777" w:rsidR="00DA5690" w:rsidRDefault="00DA5690" w:rsidP="00DA5690">
            <w:pPr>
              <w:spacing w:before="120" w:after="120"/>
              <w:rPr>
                <w:rFonts w:cs="Arial"/>
                <w:sz w:val="22"/>
                <w:szCs w:val="22"/>
              </w:rPr>
            </w:pPr>
          </w:p>
          <w:p w14:paraId="4D3A19A0" w14:textId="77777777" w:rsidR="00DA5690" w:rsidRDefault="00DA5690" w:rsidP="00DA5690">
            <w:pPr>
              <w:spacing w:before="120" w:after="120"/>
              <w:rPr>
                <w:rFonts w:cs="Arial"/>
                <w:sz w:val="22"/>
                <w:szCs w:val="22"/>
              </w:rPr>
            </w:pPr>
          </w:p>
          <w:p w14:paraId="48F5E2D2" w14:textId="77777777" w:rsidR="00DA5690" w:rsidRDefault="00DA5690" w:rsidP="00DA5690">
            <w:pPr>
              <w:spacing w:before="120" w:after="120"/>
              <w:rPr>
                <w:rFonts w:cs="Arial"/>
                <w:sz w:val="22"/>
                <w:szCs w:val="22"/>
              </w:rPr>
            </w:pPr>
          </w:p>
          <w:p w14:paraId="1C0B6802" w14:textId="77777777" w:rsidR="00DA5690" w:rsidRDefault="00DA5690" w:rsidP="00DA5690">
            <w:pPr>
              <w:spacing w:before="120" w:after="120"/>
              <w:rPr>
                <w:rFonts w:cs="Arial"/>
                <w:sz w:val="22"/>
                <w:szCs w:val="22"/>
              </w:rPr>
            </w:pPr>
          </w:p>
          <w:p w14:paraId="7CA1E6C5" w14:textId="77777777" w:rsidR="00DA5690" w:rsidRDefault="00DA5690" w:rsidP="00DA5690">
            <w:pPr>
              <w:spacing w:before="120" w:after="120"/>
              <w:rPr>
                <w:rFonts w:cs="Arial"/>
                <w:sz w:val="22"/>
                <w:szCs w:val="22"/>
              </w:rPr>
            </w:pPr>
          </w:p>
          <w:p w14:paraId="6A1F0FCC" w14:textId="77777777" w:rsidR="00DA5690" w:rsidRDefault="00DA5690" w:rsidP="00DA5690">
            <w:pPr>
              <w:spacing w:before="120" w:after="120"/>
              <w:rPr>
                <w:rFonts w:cs="Arial"/>
                <w:sz w:val="22"/>
                <w:szCs w:val="22"/>
              </w:rPr>
            </w:pPr>
          </w:p>
          <w:p w14:paraId="44ADE518" w14:textId="77777777" w:rsidR="00DA5690" w:rsidRDefault="00DA5690" w:rsidP="00DA5690">
            <w:pPr>
              <w:spacing w:before="120" w:after="120"/>
              <w:rPr>
                <w:rFonts w:cs="Arial"/>
                <w:sz w:val="22"/>
                <w:szCs w:val="22"/>
              </w:rPr>
            </w:pPr>
          </w:p>
          <w:p w14:paraId="5E3A9758" w14:textId="77777777" w:rsidR="00DA5690" w:rsidRDefault="00DA5690" w:rsidP="00DA5690">
            <w:pPr>
              <w:spacing w:before="120" w:after="120"/>
              <w:rPr>
                <w:rFonts w:cs="Arial"/>
                <w:sz w:val="22"/>
                <w:szCs w:val="22"/>
              </w:rPr>
            </w:pPr>
          </w:p>
          <w:p w14:paraId="08CCEBB4" w14:textId="77777777" w:rsidR="00DA5690" w:rsidRDefault="00DA5690" w:rsidP="00DA5690">
            <w:pPr>
              <w:spacing w:before="120" w:after="120"/>
              <w:rPr>
                <w:rFonts w:cs="Arial"/>
                <w:sz w:val="22"/>
                <w:szCs w:val="22"/>
              </w:rPr>
            </w:pPr>
          </w:p>
          <w:p w14:paraId="387B1EF9" w14:textId="77777777" w:rsidR="00DA5690" w:rsidRDefault="00DA5690" w:rsidP="00DA5690">
            <w:pPr>
              <w:spacing w:before="120" w:after="120"/>
              <w:rPr>
                <w:rFonts w:cs="Arial"/>
                <w:sz w:val="22"/>
                <w:szCs w:val="22"/>
              </w:rPr>
            </w:pPr>
          </w:p>
          <w:p w14:paraId="66601457" w14:textId="77777777" w:rsidR="00DA5690" w:rsidRDefault="00DA5690" w:rsidP="00DA5690">
            <w:pPr>
              <w:spacing w:before="120" w:after="120"/>
              <w:rPr>
                <w:rFonts w:cs="Arial"/>
                <w:sz w:val="22"/>
                <w:szCs w:val="22"/>
              </w:rPr>
            </w:pPr>
          </w:p>
          <w:p w14:paraId="0EF93E4D" w14:textId="77777777" w:rsidR="00DA5690" w:rsidRDefault="00DA5690" w:rsidP="00DA5690">
            <w:pPr>
              <w:spacing w:before="120" w:after="120"/>
              <w:rPr>
                <w:rFonts w:cs="Arial"/>
                <w:sz w:val="22"/>
                <w:szCs w:val="22"/>
              </w:rPr>
            </w:pPr>
          </w:p>
          <w:p w14:paraId="0AD7CAA5" w14:textId="77777777" w:rsidR="00DA5690" w:rsidRDefault="00DA5690" w:rsidP="00DA5690">
            <w:pPr>
              <w:spacing w:before="120" w:after="120"/>
              <w:rPr>
                <w:rFonts w:cs="Arial"/>
                <w:sz w:val="22"/>
                <w:szCs w:val="22"/>
              </w:rPr>
            </w:pPr>
          </w:p>
          <w:p w14:paraId="1385D809" w14:textId="77777777" w:rsidR="00DA5690" w:rsidRDefault="00DA5690" w:rsidP="00DA5690">
            <w:pPr>
              <w:spacing w:before="120" w:after="120"/>
              <w:rPr>
                <w:rFonts w:cs="Arial"/>
                <w:sz w:val="22"/>
                <w:szCs w:val="22"/>
              </w:rPr>
            </w:pPr>
          </w:p>
          <w:p w14:paraId="10BD9EAC" w14:textId="77777777" w:rsidR="00DA5690" w:rsidRDefault="00DA5690" w:rsidP="00DA5690">
            <w:pPr>
              <w:spacing w:before="120" w:after="120"/>
              <w:rPr>
                <w:rFonts w:cs="Arial"/>
                <w:sz w:val="22"/>
                <w:szCs w:val="22"/>
              </w:rPr>
            </w:pPr>
          </w:p>
          <w:p w14:paraId="557CF850" w14:textId="77777777" w:rsidR="00DA5690" w:rsidRDefault="00DA5690" w:rsidP="00DA5690">
            <w:pPr>
              <w:spacing w:before="120" w:after="120"/>
              <w:rPr>
                <w:rFonts w:cs="Arial"/>
                <w:sz w:val="22"/>
                <w:szCs w:val="22"/>
              </w:rPr>
            </w:pPr>
          </w:p>
          <w:p w14:paraId="364EE802" w14:textId="77777777" w:rsidR="00DA5690" w:rsidRDefault="00DA5690" w:rsidP="00DA5690">
            <w:pPr>
              <w:spacing w:before="120" w:after="120"/>
              <w:rPr>
                <w:rFonts w:cs="Arial"/>
                <w:sz w:val="22"/>
                <w:szCs w:val="22"/>
              </w:rPr>
            </w:pPr>
          </w:p>
          <w:p w14:paraId="0C27717E" w14:textId="384D84CD" w:rsidR="00DA5690" w:rsidRDefault="00DA5690" w:rsidP="00DA5690">
            <w:pPr>
              <w:spacing w:before="120" w:after="120"/>
              <w:rPr>
                <w:rFonts w:cs="Arial"/>
                <w:sz w:val="22"/>
                <w:szCs w:val="22"/>
              </w:rPr>
            </w:pPr>
          </w:p>
          <w:p w14:paraId="10EC7B9A" w14:textId="5B4E6F3A" w:rsidR="00062207" w:rsidRDefault="00062207" w:rsidP="00DA5690">
            <w:pPr>
              <w:spacing w:before="120" w:after="120"/>
              <w:rPr>
                <w:rFonts w:cs="Arial"/>
                <w:sz w:val="22"/>
                <w:szCs w:val="22"/>
              </w:rPr>
            </w:pPr>
          </w:p>
          <w:p w14:paraId="6B0DEB52" w14:textId="77777777" w:rsidR="00062207" w:rsidRDefault="00062207" w:rsidP="00DA5690">
            <w:pPr>
              <w:spacing w:before="120" w:after="120"/>
              <w:rPr>
                <w:rFonts w:cs="Arial"/>
                <w:sz w:val="22"/>
                <w:szCs w:val="22"/>
              </w:rPr>
            </w:pPr>
          </w:p>
          <w:p w14:paraId="6B1E9AA6" w14:textId="77777777" w:rsidR="00202C69" w:rsidRDefault="00202C69" w:rsidP="00DA5690">
            <w:pPr>
              <w:spacing w:before="120" w:after="120"/>
              <w:rPr>
                <w:rFonts w:cs="Arial"/>
                <w:sz w:val="22"/>
                <w:szCs w:val="22"/>
              </w:rPr>
            </w:pPr>
          </w:p>
          <w:p w14:paraId="11B97655" w14:textId="5CBC551C" w:rsidR="00DA5690" w:rsidRDefault="00DA5690" w:rsidP="00DA5690">
            <w:pPr>
              <w:spacing w:before="120" w:after="120"/>
              <w:rPr>
                <w:rFonts w:cs="Arial"/>
                <w:sz w:val="22"/>
                <w:szCs w:val="22"/>
              </w:rPr>
            </w:pPr>
            <w:r>
              <w:rPr>
                <w:rFonts w:cs="Arial"/>
                <w:sz w:val="22"/>
                <w:szCs w:val="22"/>
              </w:rPr>
              <w:lastRenderedPageBreak/>
              <w:t>(continued)</w:t>
            </w:r>
          </w:p>
          <w:p w14:paraId="0827CE75" w14:textId="77777777" w:rsidR="00DA5690" w:rsidRPr="000D502B" w:rsidRDefault="00DA5690" w:rsidP="007E045E">
            <w:pPr>
              <w:spacing w:before="120" w:after="120"/>
              <w:rPr>
                <w:rFonts w:cs="Arial"/>
                <w:b/>
                <w:sz w:val="22"/>
                <w:szCs w:val="22"/>
              </w:rPr>
            </w:pPr>
          </w:p>
        </w:tc>
        <w:tc>
          <w:tcPr>
            <w:tcW w:w="6946" w:type="dxa"/>
          </w:tcPr>
          <w:p w14:paraId="45FC7163" w14:textId="77777777" w:rsidR="00742A0F" w:rsidRPr="00B008BA" w:rsidRDefault="00742A0F" w:rsidP="00742A0F">
            <w:pPr>
              <w:shd w:val="clear" w:color="auto" w:fill="FFFFFF"/>
              <w:overflowPunct/>
              <w:autoSpaceDE/>
              <w:autoSpaceDN/>
              <w:adjustRightInd/>
              <w:spacing w:before="120"/>
              <w:textAlignment w:val="auto"/>
              <w:rPr>
                <w:rFonts w:cs="Arial"/>
                <w:sz w:val="22"/>
                <w:szCs w:val="22"/>
              </w:rPr>
            </w:pPr>
            <w:r w:rsidRPr="00B008BA">
              <w:rPr>
                <w:rFonts w:cs="Arial"/>
                <w:sz w:val="22"/>
                <w:szCs w:val="22"/>
              </w:rPr>
              <w:lastRenderedPageBreak/>
              <w:t>Inactivated influenza vaccine suspension in a pre-filled syringe,</w:t>
            </w:r>
            <w:r>
              <w:rPr>
                <w:rFonts w:cs="Arial"/>
                <w:sz w:val="22"/>
                <w:szCs w:val="22"/>
              </w:rPr>
              <w:t xml:space="preserve"> including</w:t>
            </w:r>
            <w:r w:rsidRPr="00B008BA">
              <w:rPr>
                <w:rFonts w:cs="Arial"/>
                <w:sz w:val="22"/>
                <w:szCs w:val="22"/>
              </w:rPr>
              <w:t>:</w:t>
            </w:r>
          </w:p>
          <w:p w14:paraId="0096C4AD" w14:textId="47ECB1D8" w:rsidR="00742A0F" w:rsidRDefault="00742A0F" w:rsidP="0060165B">
            <w:pPr>
              <w:numPr>
                <w:ilvl w:val="0"/>
                <w:numId w:val="11"/>
              </w:numPr>
              <w:overflowPunct/>
              <w:textAlignment w:val="auto"/>
              <w:rPr>
                <w:rFonts w:cs="Arial"/>
                <w:sz w:val="22"/>
                <w:szCs w:val="22"/>
              </w:rPr>
            </w:pPr>
            <w:r>
              <w:rPr>
                <w:rFonts w:cs="Arial"/>
                <w:sz w:val="22"/>
                <w:szCs w:val="22"/>
              </w:rPr>
              <w:t>adjuvanted</w:t>
            </w:r>
            <w:r w:rsidR="0058303F">
              <w:t xml:space="preserve"> </w:t>
            </w:r>
            <w:r w:rsidR="0058303F" w:rsidRPr="0058303F">
              <w:rPr>
                <w:rFonts w:cs="Arial"/>
                <w:sz w:val="22"/>
                <w:szCs w:val="22"/>
              </w:rPr>
              <w:t>inactivated</w:t>
            </w:r>
            <w:r>
              <w:rPr>
                <w:rFonts w:cs="Arial"/>
                <w:sz w:val="22"/>
                <w:szCs w:val="22"/>
              </w:rPr>
              <w:t xml:space="preserve"> influenza </w:t>
            </w:r>
            <w:r w:rsidRPr="00F1548D">
              <w:rPr>
                <w:rFonts w:cs="Arial"/>
                <w:sz w:val="22"/>
                <w:szCs w:val="22"/>
              </w:rPr>
              <w:t>vaccine (a</w:t>
            </w:r>
            <w:r w:rsidR="00FB731A">
              <w:rPr>
                <w:rFonts w:cs="Arial"/>
                <w:sz w:val="22"/>
                <w:szCs w:val="22"/>
              </w:rPr>
              <w:t>I</w:t>
            </w:r>
            <w:r w:rsidRPr="00F1548D">
              <w:rPr>
                <w:rFonts w:cs="Arial"/>
                <w:sz w:val="22"/>
                <w:szCs w:val="22"/>
              </w:rPr>
              <w:t>IV)</w:t>
            </w:r>
            <w:r w:rsidR="00992CDE" w:rsidRPr="00172A0C">
              <w:rPr>
                <w:rFonts w:cs="Arial"/>
                <w:sz w:val="22"/>
                <w:szCs w:val="22"/>
              </w:rPr>
              <w:t>▼</w:t>
            </w:r>
            <w:r w:rsidR="00250059">
              <w:rPr>
                <w:rFonts w:cs="Arial"/>
                <w:sz w:val="22"/>
                <w:szCs w:val="22"/>
              </w:rPr>
              <w:t xml:space="preserve"> </w:t>
            </w:r>
          </w:p>
          <w:p w14:paraId="3303CEEE" w14:textId="42C5D0C2" w:rsidR="00742A0F" w:rsidRPr="00BB1406" w:rsidRDefault="00742A0F" w:rsidP="0060165B">
            <w:pPr>
              <w:pStyle w:val="ListParagraph"/>
              <w:numPr>
                <w:ilvl w:val="0"/>
                <w:numId w:val="11"/>
              </w:numPr>
              <w:shd w:val="clear" w:color="auto" w:fill="FFFFFF"/>
              <w:overflowPunct/>
              <w:autoSpaceDE/>
              <w:autoSpaceDN/>
              <w:adjustRightInd/>
              <w:textAlignment w:val="auto"/>
              <w:rPr>
                <w:rFonts w:cs="Arial"/>
                <w:sz w:val="22"/>
                <w:szCs w:val="22"/>
              </w:rPr>
            </w:pPr>
            <w:r>
              <w:rPr>
                <w:rFonts w:cs="Arial"/>
                <w:sz w:val="22"/>
                <w:szCs w:val="22"/>
              </w:rPr>
              <w:t>cell-</w:t>
            </w:r>
            <w:r w:rsidR="0058303F">
              <w:rPr>
                <w:rFonts w:cs="Arial"/>
                <w:sz w:val="22"/>
                <w:szCs w:val="22"/>
              </w:rPr>
              <w:t>cultured</w:t>
            </w:r>
            <w:r w:rsidR="0058303F" w:rsidRPr="00BB1406">
              <w:rPr>
                <w:rFonts w:cs="Arial"/>
                <w:sz w:val="22"/>
                <w:szCs w:val="22"/>
              </w:rPr>
              <w:t xml:space="preserve"> </w:t>
            </w:r>
            <w:r w:rsidR="00062207" w:rsidRPr="0058303F">
              <w:rPr>
                <w:rFonts w:cs="Arial"/>
                <w:sz w:val="22"/>
                <w:szCs w:val="22"/>
              </w:rPr>
              <w:t>inactivated</w:t>
            </w:r>
            <w:r w:rsidR="00062207">
              <w:rPr>
                <w:rFonts w:cs="Arial"/>
                <w:sz w:val="22"/>
                <w:szCs w:val="22"/>
              </w:rPr>
              <w:t xml:space="preserve"> </w:t>
            </w:r>
            <w:r>
              <w:rPr>
                <w:rFonts w:cs="Arial"/>
                <w:sz w:val="22"/>
                <w:szCs w:val="22"/>
              </w:rPr>
              <w:t xml:space="preserve">influenza </w:t>
            </w:r>
            <w:r w:rsidRPr="00BB1406">
              <w:rPr>
                <w:rFonts w:cs="Arial"/>
                <w:sz w:val="22"/>
                <w:szCs w:val="22"/>
              </w:rPr>
              <w:t>vaccine (</w:t>
            </w:r>
            <w:r w:rsidR="00FB731A">
              <w:rPr>
                <w:rFonts w:cs="Arial"/>
                <w:sz w:val="22"/>
                <w:szCs w:val="22"/>
              </w:rPr>
              <w:t>I</w:t>
            </w:r>
            <w:r w:rsidRPr="00BB1406">
              <w:rPr>
                <w:rFonts w:cs="Arial"/>
                <w:sz w:val="22"/>
                <w:szCs w:val="22"/>
              </w:rPr>
              <w:t>IVc)</w:t>
            </w:r>
            <w:r w:rsidR="00A635AA">
              <w:rPr>
                <w:rFonts w:cs="Arial"/>
                <w:sz w:val="22"/>
                <w:szCs w:val="22"/>
              </w:rPr>
              <w:t xml:space="preserve"> </w:t>
            </w:r>
            <w:r w:rsidR="00A635AA" w:rsidRPr="00972B39">
              <w:rPr>
                <w:rFonts w:eastAsiaTheme="minorHAnsi" w:cs="Arial"/>
                <w:sz w:val="22"/>
                <w:szCs w:val="22"/>
                <w:lang w:eastAsia="en-US"/>
              </w:rPr>
              <w:t>▼</w:t>
            </w:r>
          </w:p>
          <w:p w14:paraId="2F0E5B66" w14:textId="77777777" w:rsidR="00250059" w:rsidRPr="00250059" w:rsidRDefault="00250059" w:rsidP="0038379B">
            <w:pPr>
              <w:overflowPunct/>
              <w:textAlignment w:val="auto"/>
              <w:rPr>
                <w:rFonts w:cs="Arial"/>
                <w:sz w:val="22"/>
                <w:szCs w:val="22"/>
              </w:rPr>
            </w:pPr>
          </w:p>
          <w:p w14:paraId="2AF29CAE" w14:textId="0CC08902" w:rsidR="00742A0F" w:rsidRDefault="00742A0F" w:rsidP="00250059">
            <w:pPr>
              <w:shd w:val="clear" w:color="auto" w:fill="FFFFFF"/>
              <w:overflowPunct/>
              <w:autoSpaceDE/>
              <w:autoSpaceDN/>
              <w:adjustRightInd/>
              <w:spacing w:after="120"/>
              <w:textAlignment w:val="auto"/>
              <w:rPr>
                <w:rStyle w:val="Hyperlink"/>
                <w:rFonts w:cs="Arial"/>
                <w:color w:val="auto"/>
                <w:sz w:val="22"/>
                <w:szCs w:val="22"/>
                <w:u w:val="none"/>
              </w:rPr>
            </w:pPr>
            <w:r w:rsidRPr="00BC5E41">
              <w:rPr>
                <w:rFonts w:cs="Arial"/>
                <w:color w:val="000000"/>
                <w:sz w:val="22"/>
                <w:szCs w:val="22"/>
              </w:rPr>
              <w:t xml:space="preserve">The list of </w:t>
            </w:r>
            <w:r>
              <w:rPr>
                <w:rFonts w:cs="Arial"/>
                <w:color w:val="000000"/>
                <w:sz w:val="22"/>
                <w:szCs w:val="22"/>
              </w:rPr>
              <w:t xml:space="preserve">all </w:t>
            </w:r>
            <w:r w:rsidR="000074E7">
              <w:rPr>
                <w:rFonts w:cs="Arial"/>
                <w:color w:val="000000"/>
                <w:sz w:val="22"/>
                <w:szCs w:val="22"/>
              </w:rPr>
              <w:t>inactivated flu vaccines</w:t>
            </w:r>
            <w:r w:rsidR="00172A0C">
              <w:rPr>
                <w:rFonts w:cs="Arial"/>
                <w:color w:val="000000"/>
                <w:sz w:val="22"/>
                <w:szCs w:val="22"/>
              </w:rPr>
              <w:t xml:space="preserve"> </w:t>
            </w:r>
            <w:r w:rsidRPr="00BC5E41">
              <w:rPr>
                <w:rFonts w:cs="Arial"/>
                <w:color w:val="000000"/>
                <w:sz w:val="22"/>
                <w:szCs w:val="22"/>
              </w:rPr>
              <w:t xml:space="preserve">available in Northern Ireland is </w:t>
            </w:r>
            <w:r>
              <w:rPr>
                <w:rFonts w:cs="Arial"/>
                <w:color w:val="000000"/>
                <w:sz w:val="22"/>
                <w:szCs w:val="22"/>
              </w:rPr>
              <w:t xml:space="preserve">also </w:t>
            </w:r>
            <w:r w:rsidRPr="00BC5E41">
              <w:rPr>
                <w:rFonts w:cs="Arial"/>
                <w:color w:val="000000"/>
                <w:sz w:val="22"/>
                <w:szCs w:val="22"/>
              </w:rPr>
              <w:t xml:space="preserve">published in the </w:t>
            </w:r>
            <w:hyperlink r:id="rId46" w:history="1">
              <w:r w:rsidR="000B3F23" w:rsidRPr="000B3F23">
                <w:rPr>
                  <w:rStyle w:val="Hyperlink"/>
                  <w:rFonts w:cs="Arial"/>
                  <w:sz w:val="22"/>
                  <w:szCs w:val="22"/>
                </w:rPr>
                <w:t>annual CMO flu letter</w:t>
              </w:r>
            </w:hyperlink>
            <w:r w:rsidRPr="00B56DFA">
              <w:rPr>
                <w:rFonts w:cs="Arial"/>
                <w:sz w:val="22"/>
                <w:szCs w:val="22"/>
              </w:rPr>
              <w:t>.</w:t>
            </w:r>
          </w:p>
          <w:p w14:paraId="0A08C70C" w14:textId="093AFCBC" w:rsidR="00250059" w:rsidRPr="00F22406" w:rsidRDefault="003E26EC" w:rsidP="00F22406">
            <w:pPr>
              <w:spacing w:before="120" w:after="120"/>
              <w:rPr>
                <w:rFonts w:cs="Arial"/>
                <w:color w:val="000000"/>
                <w:sz w:val="22"/>
                <w:szCs w:val="22"/>
              </w:rPr>
            </w:pPr>
            <w:r w:rsidRPr="005156BF">
              <w:rPr>
                <w:rFonts w:cs="Arial"/>
                <w:color w:val="000000"/>
                <w:sz w:val="22"/>
                <w:szCs w:val="22"/>
              </w:rPr>
              <w:t xml:space="preserve">Some influenza vaccines are restricted for use in particular age groups. </w:t>
            </w:r>
            <w:r w:rsidR="00DD0F2B" w:rsidRPr="00DD0F2B">
              <w:rPr>
                <w:rFonts w:cs="Arial"/>
                <w:color w:val="000000"/>
                <w:sz w:val="22"/>
                <w:szCs w:val="22"/>
              </w:rPr>
              <w:t xml:space="preserve">Refer to the vaccine’s </w:t>
            </w:r>
            <w:hyperlink r:id="rId47" w:anchor="gref" w:history="1">
              <w:r w:rsidR="00DD0F2B" w:rsidRPr="00062207">
                <w:rPr>
                  <w:rStyle w:val="Hyperlink"/>
                  <w:rFonts w:cs="Arial"/>
                  <w:sz w:val="22"/>
                  <w:szCs w:val="22"/>
                </w:rPr>
                <w:t>SPC</w:t>
              </w:r>
            </w:hyperlink>
            <w:r w:rsidR="00DD0F2B" w:rsidRPr="00DD0F2B">
              <w:rPr>
                <w:rFonts w:cs="Arial"/>
                <w:color w:val="000000"/>
                <w:sz w:val="22"/>
                <w:szCs w:val="22"/>
              </w:rPr>
              <w:t xml:space="preserve"> and the </w:t>
            </w:r>
            <w:hyperlink w:anchor="offlabel" w:history="1">
              <w:r w:rsidR="00DD0F2B" w:rsidRPr="00062207">
                <w:rPr>
                  <w:rStyle w:val="Hyperlink"/>
                  <w:rFonts w:cs="Arial"/>
                  <w:sz w:val="22"/>
                  <w:szCs w:val="22"/>
                </w:rPr>
                <w:t>off-label</w:t>
              </w:r>
            </w:hyperlink>
            <w:r w:rsidR="00DD0F2B" w:rsidRPr="00DD0F2B">
              <w:rPr>
                <w:rFonts w:cs="Arial"/>
                <w:color w:val="000000"/>
                <w:sz w:val="22"/>
                <w:szCs w:val="22"/>
              </w:rPr>
              <w:t xml:space="preserve"> use section for further information.</w:t>
            </w:r>
          </w:p>
          <w:p w14:paraId="4E3BCA37" w14:textId="02DE7BB8" w:rsidR="00753F00" w:rsidRDefault="00753F00" w:rsidP="00753F00">
            <w:pPr>
              <w:spacing w:before="120" w:after="120"/>
              <w:rPr>
                <w:b/>
                <w:color w:val="000000"/>
                <w:sz w:val="22"/>
                <w:szCs w:val="22"/>
              </w:rPr>
            </w:pPr>
            <w:r>
              <w:rPr>
                <w:b/>
                <w:color w:val="000000"/>
                <w:sz w:val="22"/>
                <w:szCs w:val="22"/>
              </w:rPr>
              <w:t>Recommended vaccine choice</w:t>
            </w:r>
          </w:p>
          <w:tbl>
            <w:tblPr>
              <w:tblStyle w:val="TableGrid"/>
              <w:tblW w:w="0" w:type="auto"/>
              <w:tblLayout w:type="fixed"/>
              <w:tblLook w:val="04A0" w:firstRow="1" w:lastRow="0" w:firstColumn="1" w:lastColumn="0" w:noHBand="0" w:noVBand="1"/>
            </w:tblPr>
            <w:tblGrid>
              <w:gridCol w:w="1163"/>
              <w:gridCol w:w="5528"/>
            </w:tblGrid>
            <w:tr w:rsidR="00753F00" w:rsidRPr="00B008BA" w14:paraId="2942140D" w14:textId="77777777" w:rsidTr="00230C9D">
              <w:tc>
                <w:tcPr>
                  <w:tcW w:w="1163" w:type="dxa"/>
                </w:tcPr>
                <w:p w14:paraId="66C97373" w14:textId="77777777" w:rsidR="00753F00" w:rsidRPr="00B008BA" w:rsidRDefault="00753F00" w:rsidP="00230C9D">
                  <w:pPr>
                    <w:spacing w:before="120" w:after="60"/>
                    <w:rPr>
                      <w:b/>
                      <w:color w:val="000000"/>
                      <w:sz w:val="22"/>
                      <w:szCs w:val="22"/>
                      <w:vertAlign w:val="superscript"/>
                    </w:rPr>
                  </w:pPr>
                  <w:r w:rsidRPr="00B008BA">
                    <w:rPr>
                      <w:b/>
                      <w:color w:val="000000"/>
                      <w:sz w:val="22"/>
                      <w:szCs w:val="22"/>
                    </w:rPr>
                    <w:t>Age</w:t>
                  </w:r>
                </w:p>
              </w:tc>
              <w:tc>
                <w:tcPr>
                  <w:tcW w:w="5528" w:type="dxa"/>
                </w:tcPr>
                <w:p w14:paraId="595EE9F4" w14:textId="699E6953" w:rsidR="00753F00" w:rsidRPr="00B008BA" w:rsidRDefault="00753F00" w:rsidP="00230C9D">
                  <w:pPr>
                    <w:spacing w:before="120" w:after="60"/>
                    <w:rPr>
                      <w:b/>
                      <w:color w:val="000000"/>
                      <w:sz w:val="22"/>
                      <w:szCs w:val="22"/>
                    </w:rPr>
                  </w:pPr>
                  <w:r w:rsidRPr="00B008BA">
                    <w:rPr>
                      <w:b/>
                      <w:color w:val="000000"/>
                      <w:sz w:val="22"/>
                      <w:szCs w:val="22"/>
                    </w:rPr>
                    <w:t>Recommended influenza vaccine</w:t>
                  </w:r>
                  <w:r w:rsidR="000074E7">
                    <w:rPr>
                      <w:b/>
                      <w:color w:val="000000"/>
                      <w:sz w:val="22"/>
                      <w:szCs w:val="22"/>
                    </w:rPr>
                    <w:t xml:space="preserve"> for adults </w:t>
                  </w:r>
                  <w:r w:rsidR="001F1AF9">
                    <w:rPr>
                      <w:b/>
                      <w:color w:val="000000"/>
                      <w:sz w:val="22"/>
                      <w:szCs w:val="22"/>
                    </w:rPr>
                    <w:t>(</w:t>
                  </w:r>
                  <w:r w:rsidR="000074E7">
                    <w:rPr>
                      <w:b/>
                      <w:color w:val="000000"/>
                      <w:sz w:val="22"/>
                      <w:szCs w:val="22"/>
                    </w:rPr>
                    <w:t>and children unable to receive LAIV</w:t>
                  </w:r>
                  <w:r w:rsidR="001F1AF9">
                    <w:rPr>
                      <w:b/>
                      <w:color w:val="000000"/>
                      <w:sz w:val="22"/>
                      <w:szCs w:val="22"/>
                    </w:rPr>
                    <w:t>)</w:t>
                  </w:r>
                </w:p>
              </w:tc>
            </w:tr>
            <w:tr w:rsidR="00BC7007" w:rsidRPr="00B008BA" w14:paraId="4B19E0D9" w14:textId="77777777" w:rsidTr="00230C9D">
              <w:tc>
                <w:tcPr>
                  <w:tcW w:w="1163" w:type="dxa"/>
                </w:tcPr>
                <w:p w14:paraId="751E846E" w14:textId="3B796EC8" w:rsidR="00BC7007" w:rsidRPr="00B008BA" w:rsidRDefault="00BC7007" w:rsidP="00230C9D">
                  <w:pPr>
                    <w:spacing w:before="120" w:after="60"/>
                    <w:rPr>
                      <w:rFonts w:cs="Arial"/>
                      <w:sz w:val="22"/>
                      <w:szCs w:val="22"/>
                    </w:rPr>
                  </w:pPr>
                  <w:r w:rsidRPr="00B008BA">
                    <w:rPr>
                      <w:rFonts w:cs="Arial"/>
                      <w:sz w:val="22"/>
                      <w:szCs w:val="22"/>
                    </w:rPr>
                    <w:t>6 months to less than 2 years</w:t>
                  </w:r>
                </w:p>
              </w:tc>
              <w:tc>
                <w:tcPr>
                  <w:tcW w:w="5528" w:type="dxa"/>
                </w:tcPr>
                <w:p w14:paraId="0BE5168A" w14:textId="1D784C90" w:rsidR="00BC7007" w:rsidRDefault="00BC7007" w:rsidP="00BC7007">
                  <w:pPr>
                    <w:spacing w:before="120" w:after="60"/>
                    <w:rPr>
                      <w:rFonts w:cs="Arial"/>
                      <w:sz w:val="22"/>
                      <w:szCs w:val="22"/>
                    </w:rPr>
                  </w:pPr>
                  <w:r>
                    <w:rPr>
                      <w:rFonts w:cs="Arial"/>
                      <w:sz w:val="22"/>
                      <w:szCs w:val="22"/>
                    </w:rPr>
                    <w:t xml:space="preserve">Offer  </w:t>
                  </w:r>
                  <w:r w:rsidR="00FB731A">
                    <w:rPr>
                      <w:rFonts w:cs="Arial"/>
                      <w:sz w:val="22"/>
                      <w:szCs w:val="22"/>
                    </w:rPr>
                    <w:t>I</w:t>
                  </w:r>
                  <w:r>
                    <w:rPr>
                      <w:rFonts w:cs="Arial"/>
                      <w:sz w:val="22"/>
                      <w:szCs w:val="22"/>
                    </w:rPr>
                    <w:t>IV</w:t>
                  </w:r>
                  <w:r w:rsidR="00F51A3D">
                    <w:rPr>
                      <w:rFonts w:cs="Arial"/>
                      <w:sz w:val="22"/>
                      <w:szCs w:val="22"/>
                    </w:rPr>
                    <w:t>c</w:t>
                  </w:r>
                  <w:r>
                    <w:rPr>
                      <w:rFonts w:cs="Arial"/>
                      <w:sz w:val="22"/>
                      <w:szCs w:val="22"/>
                    </w:rPr>
                    <w:t xml:space="preserve"> </w:t>
                  </w:r>
                </w:p>
                <w:p w14:paraId="2ECB5F75" w14:textId="7A34DAA2" w:rsidR="00BC7007" w:rsidRDefault="00BC7007" w:rsidP="00BC7007">
                  <w:pPr>
                    <w:overflowPunct/>
                    <w:spacing w:before="120" w:after="120"/>
                    <w:textAlignment w:val="auto"/>
                    <w:rPr>
                      <w:rFonts w:cs="Arial"/>
                      <w:sz w:val="22"/>
                      <w:szCs w:val="22"/>
                    </w:rPr>
                  </w:pPr>
                  <w:r>
                    <w:rPr>
                      <w:rFonts w:cs="Arial"/>
                      <w:sz w:val="22"/>
                      <w:szCs w:val="22"/>
                    </w:rPr>
                    <w:t xml:space="preserve">Note: LAIV </w:t>
                  </w:r>
                  <w:r w:rsidRPr="00971416">
                    <w:rPr>
                      <w:rFonts w:cs="Arial"/>
                      <w:b/>
                      <w:sz w:val="22"/>
                      <w:szCs w:val="22"/>
                    </w:rPr>
                    <w:t>Fluenz</w:t>
                  </w:r>
                  <w:r w:rsidRPr="0001218C">
                    <w:rPr>
                      <w:rFonts w:cs="Arial"/>
                      <w:sz w:val="22"/>
                      <w:szCs w:val="22"/>
                      <w:vertAlign w:val="superscript"/>
                    </w:rPr>
                    <w:t>®</w:t>
                  </w:r>
                  <w:r>
                    <w:rPr>
                      <w:rFonts w:cs="Arial"/>
                      <w:sz w:val="22"/>
                      <w:szCs w:val="22"/>
                      <w:vertAlign w:val="superscript"/>
                    </w:rPr>
                    <w:t xml:space="preserve"> </w:t>
                  </w:r>
                  <w:r w:rsidR="00062207">
                    <w:rPr>
                      <w:rFonts w:cs="Arial"/>
                      <w:sz w:val="22"/>
                      <w:szCs w:val="22"/>
                    </w:rPr>
                    <w:t>and</w:t>
                  </w:r>
                  <w:r w:rsidR="00A17341" w:rsidRPr="00971416">
                    <w:rPr>
                      <w:rFonts w:cs="Arial"/>
                      <w:sz w:val="22"/>
                      <w:szCs w:val="22"/>
                    </w:rPr>
                    <w:t xml:space="preserve"> </w:t>
                  </w:r>
                  <w:r>
                    <w:rPr>
                      <w:rFonts w:cs="Arial"/>
                      <w:sz w:val="22"/>
                      <w:szCs w:val="22"/>
                    </w:rPr>
                    <w:t>a</w:t>
                  </w:r>
                  <w:r w:rsidR="00FB731A">
                    <w:rPr>
                      <w:rFonts w:cs="Arial"/>
                      <w:sz w:val="22"/>
                      <w:szCs w:val="22"/>
                    </w:rPr>
                    <w:t>I</w:t>
                  </w:r>
                  <w:r>
                    <w:rPr>
                      <w:rFonts w:cs="Arial"/>
                      <w:sz w:val="22"/>
                      <w:szCs w:val="22"/>
                    </w:rPr>
                    <w:t xml:space="preserve">IV </w:t>
                  </w:r>
                  <w:r w:rsidRPr="00971416">
                    <w:rPr>
                      <w:rFonts w:cs="Arial"/>
                      <w:sz w:val="22"/>
                      <w:szCs w:val="22"/>
                    </w:rPr>
                    <w:t>are not licensed in this age group.</w:t>
                  </w:r>
                </w:p>
              </w:tc>
            </w:tr>
            <w:tr w:rsidR="00753F00" w:rsidRPr="00B008BA" w14:paraId="72B19AA8" w14:textId="77777777" w:rsidTr="00230C9D">
              <w:tc>
                <w:tcPr>
                  <w:tcW w:w="1163" w:type="dxa"/>
                </w:tcPr>
                <w:p w14:paraId="13DA8F2C" w14:textId="2B1DFBB1" w:rsidR="00753F00" w:rsidRPr="00B008BA" w:rsidRDefault="00753F00" w:rsidP="00230C9D">
                  <w:pPr>
                    <w:spacing w:before="120" w:after="60"/>
                    <w:rPr>
                      <w:rFonts w:cs="Arial"/>
                      <w:sz w:val="22"/>
                      <w:szCs w:val="22"/>
                    </w:rPr>
                  </w:pPr>
                  <w:r w:rsidRPr="00B008BA">
                    <w:rPr>
                      <w:rFonts w:cs="Arial"/>
                      <w:sz w:val="22"/>
                      <w:szCs w:val="22"/>
                    </w:rPr>
                    <w:t>2 years to under 18 years of age</w:t>
                  </w:r>
                </w:p>
              </w:tc>
              <w:tc>
                <w:tcPr>
                  <w:tcW w:w="5528" w:type="dxa"/>
                </w:tcPr>
                <w:p w14:paraId="4FA61316" w14:textId="3432F91B" w:rsidR="007F4079" w:rsidRDefault="008A582B" w:rsidP="000074E7">
                  <w:pPr>
                    <w:overflowPunct/>
                    <w:spacing w:before="120" w:after="120"/>
                    <w:textAlignment w:val="auto"/>
                    <w:rPr>
                      <w:rFonts w:cs="Arial"/>
                      <w:sz w:val="22"/>
                      <w:szCs w:val="22"/>
                    </w:rPr>
                  </w:pPr>
                  <w:r>
                    <w:rPr>
                      <w:rFonts w:cs="Arial"/>
                      <w:sz w:val="22"/>
                      <w:szCs w:val="22"/>
                    </w:rPr>
                    <w:t>Note: The LAIV should be offered to this age group unless contraindicated or unsuitable</w:t>
                  </w:r>
                  <w:r w:rsidR="006414F1">
                    <w:rPr>
                      <w:rFonts w:cs="Arial"/>
                      <w:sz w:val="22"/>
                      <w:szCs w:val="22"/>
                    </w:rPr>
                    <w:t>,</w:t>
                  </w:r>
                  <w:r>
                    <w:rPr>
                      <w:rFonts w:cs="Arial"/>
                      <w:sz w:val="22"/>
                      <w:szCs w:val="22"/>
                    </w:rPr>
                    <w:t xml:space="preserve"> e.g. porcine content.</w:t>
                  </w:r>
                  <w:r w:rsidR="00582998">
                    <w:rPr>
                      <w:rFonts w:cs="Arial"/>
                      <w:sz w:val="22"/>
                      <w:szCs w:val="22"/>
                    </w:rPr>
                    <w:t xml:space="preserve"> See </w:t>
                  </w:r>
                  <w:hyperlink r:id="rId48" w:history="1">
                    <w:r w:rsidR="00582998" w:rsidRPr="00D03BA5">
                      <w:rPr>
                        <w:rStyle w:val="Hyperlink"/>
                        <w:rFonts w:cs="Arial"/>
                        <w:sz w:val="22"/>
                        <w:szCs w:val="22"/>
                      </w:rPr>
                      <w:t>LAIV PGD</w:t>
                    </w:r>
                  </w:hyperlink>
                  <w:r w:rsidR="00582998">
                    <w:rPr>
                      <w:rFonts w:cs="Arial"/>
                      <w:sz w:val="22"/>
                      <w:szCs w:val="22"/>
                    </w:rPr>
                    <w:t>.</w:t>
                  </w:r>
                </w:p>
                <w:p w14:paraId="5C2E77A1" w14:textId="5ADEE973" w:rsidR="000074E7" w:rsidRPr="000074E7" w:rsidRDefault="008A582B" w:rsidP="000074E7">
                  <w:pPr>
                    <w:overflowPunct/>
                    <w:spacing w:before="120" w:after="120"/>
                    <w:textAlignment w:val="auto"/>
                    <w:rPr>
                      <w:rFonts w:cs="Arial"/>
                      <w:sz w:val="22"/>
                      <w:szCs w:val="22"/>
                    </w:rPr>
                  </w:pPr>
                  <w:r>
                    <w:rPr>
                      <w:rFonts w:cs="Arial"/>
                      <w:sz w:val="22"/>
                      <w:szCs w:val="22"/>
                    </w:rPr>
                    <w:t xml:space="preserve">For </w:t>
                  </w:r>
                  <w:r w:rsidR="000074E7" w:rsidRPr="000074E7">
                    <w:rPr>
                      <w:rFonts w:cs="Arial"/>
                      <w:sz w:val="22"/>
                      <w:szCs w:val="22"/>
                    </w:rPr>
                    <w:t xml:space="preserve">children aged </w:t>
                  </w:r>
                  <w:r w:rsidR="00D31324">
                    <w:rPr>
                      <w:rFonts w:cs="Arial"/>
                      <w:sz w:val="22"/>
                      <w:szCs w:val="22"/>
                    </w:rPr>
                    <w:t>2</w:t>
                  </w:r>
                  <w:r w:rsidR="000074E7" w:rsidRPr="000074E7">
                    <w:rPr>
                      <w:rFonts w:cs="Arial"/>
                      <w:sz w:val="22"/>
                      <w:szCs w:val="22"/>
                    </w:rPr>
                    <w:t xml:space="preserve"> years and over who access the vaccine through general practice</w:t>
                  </w:r>
                  <w:r w:rsidR="00A92504" w:rsidRPr="00AD4275">
                    <w:rPr>
                      <w:rFonts w:eastAsiaTheme="minorHAnsi" w:cs="Arial"/>
                      <w:color w:val="000000"/>
                      <w:sz w:val="18"/>
                      <w:szCs w:val="18"/>
                      <w:lang w:eastAsia="en-US"/>
                    </w:rPr>
                    <w:t xml:space="preserve"> </w:t>
                  </w:r>
                  <w:r w:rsidR="00A92504" w:rsidRPr="00A92504">
                    <w:rPr>
                      <w:rFonts w:eastAsiaTheme="minorHAnsi" w:cs="Arial"/>
                      <w:color w:val="000000"/>
                      <w:sz w:val="22"/>
                      <w:szCs w:val="22"/>
                      <w:lang w:eastAsia="en-US"/>
                    </w:rPr>
                    <w:t>and</w:t>
                  </w:r>
                  <w:r w:rsidR="00A92504" w:rsidRPr="00AD4275">
                    <w:rPr>
                      <w:rFonts w:eastAsiaTheme="minorHAnsi" w:cs="Arial"/>
                      <w:color w:val="000000"/>
                      <w:sz w:val="22"/>
                      <w:szCs w:val="22"/>
                      <w:lang w:eastAsia="en-US"/>
                    </w:rPr>
                    <w:t xml:space="preserve"> cannot receive LAIV</w:t>
                  </w:r>
                  <w:r w:rsidR="000074E7" w:rsidRPr="000074E7">
                    <w:rPr>
                      <w:rFonts w:cs="Arial"/>
                      <w:sz w:val="22"/>
                      <w:szCs w:val="22"/>
                    </w:rPr>
                    <w:t xml:space="preserve">, </w:t>
                  </w:r>
                  <w:r w:rsidR="00FB731A">
                    <w:rPr>
                      <w:rFonts w:cs="Arial"/>
                      <w:sz w:val="22"/>
                      <w:szCs w:val="22"/>
                    </w:rPr>
                    <w:t>I</w:t>
                  </w:r>
                  <w:r w:rsidR="000074E7" w:rsidRPr="000074E7">
                    <w:rPr>
                      <w:rFonts w:cs="Arial"/>
                      <w:sz w:val="22"/>
                      <w:szCs w:val="22"/>
                    </w:rPr>
                    <w:t>IVc</w:t>
                  </w:r>
                  <w:r w:rsidR="006777B6">
                    <w:t xml:space="preserve"> </w:t>
                  </w:r>
                  <w:r w:rsidR="000074E7" w:rsidRPr="000074E7">
                    <w:rPr>
                      <w:rFonts w:cs="Arial"/>
                      <w:sz w:val="22"/>
                      <w:szCs w:val="22"/>
                    </w:rPr>
                    <w:t xml:space="preserve">should be offered. </w:t>
                  </w:r>
                </w:p>
                <w:p w14:paraId="065ACDA2" w14:textId="34AEC003" w:rsidR="00130378" w:rsidRDefault="00172A0C" w:rsidP="003E5EB3">
                  <w:pPr>
                    <w:spacing w:before="120" w:after="60"/>
                    <w:rPr>
                      <w:rFonts w:cs="Arial"/>
                      <w:sz w:val="22"/>
                      <w:szCs w:val="22"/>
                    </w:rPr>
                  </w:pPr>
                  <w:r w:rsidRPr="001D692A">
                    <w:rPr>
                      <w:rFonts w:cs="Arial"/>
                      <w:b/>
                      <w:sz w:val="22"/>
                      <w:szCs w:val="22"/>
                    </w:rPr>
                    <w:t>For Health and Social Care workers</w:t>
                  </w:r>
                  <w:r w:rsidRPr="00172A0C">
                    <w:rPr>
                      <w:rFonts w:cs="Arial"/>
                      <w:sz w:val="22"/>
                      <w:szCs w:val="22"/>
                    </w:rPr>
                    <w:t xml:space="preserve"> &lt; 18 years offer  </w:t>
                  </w:r>
                  <w:r w:rsidR="00FB731A">
                    <w:rPr>
                      <w:rFonts w:cs="Arial"/>
                      <w:sz w:val="22"/>
                      <w:szCs w:val="22"/>
                    </w:rPr>
                    <w:t>I</w:t>
                  </w:r>
                  <w:r w:rsidRPr="00172A0C">
                    <w:rPr>
                      <w:rFonts w:cs="Arial"/>
                      <w:sz w:val="22"/>
                      <w:szCs w:val="22"/>
                    </w:rPr>
                    <w:t xml:space="preserve">IVc. If aged &lt; 18 </w:t>
                  </w:r>
                  <w:r>
                    <w:rPr>
                      <w:rFonts w:cs="Arial"/>
                      <w:sz w:val="22"/>
                      <w:szCs w:val="22"/>
                    </w:rPr>
                    <w:t xml:space="preserve">years </w:t>
                  </w:r>
                  <w:r w:rsidRPr="00172A0C">
                    <w:rPr>
                      <w:rFonts w:cs="Arial"/>
                      <w:sz w:val="22"/>
                      <w:szCs w:val="22"/>
                    </w:rPr>
                    <w:t>and in a clinical risk group</w:t>
                  </w:r>
                  <w:r>
                    <w:rPr>
                      <w:rFonts w:cs="Arial"/>
                      <w:sz w:val="22"/>
                      <w:szCs w:val="22"/>
                    </w:rPr>
                    <w:t>,</w:t>
                  </w:r>
                  <w:r w:rsidRPr="00172A0C">
                    <w:rPr>
                      <w:rFonts w:cs="Arial"/>
                      <w:sz w:val="22"/>
                      <w:szCs w:val="22"/>
                    </w:rPr>
                    <w:t xml:space="preserve"> they can receive LAIV in General Practice</w:t>
                  </w:r>
                  <w:r>
                    <w:rPr>
                      <w:rFonts w:cs="Arial"/>
                      <w:sz w:val="22"/>
                      <w:szCs w:val="22"/>
                    </w:rPr>
                    <w:t>.</w:t>
                  </w:r>
                  <w:r w:rsidR="006A4436">
                    <w:rPr>
                      <w:rFonts w:cs="Arial"/>
                      <w:sz w:val="22"/>
                      <w:szCs w:val="22"/>
                    </w:rPr>
                    <w:t xml:space="preserve"> </w:t>
                  </w:r>
                </w:p>
                <w:p w14:paraId="4179A4BC" w14:textId="2F0907C3" w:rsidR="00753F00" w:rsidRPr="00B008BA" w:rsidRDefault="00753F00" w:rsidP="003E5EB3">
                  <w:pPr>
                    <w:spacing w:before="120" w:after="60"/>
                    <w:rPr>
                      <w:rFonts w:cs="Arial"/>
                      <w:sz w:val="22"/>
                      <w:szCs w:val="22"/>
                    </w:rPr>
                  </w:pPr>
                  <w:r w:rsidRPr="00B008BA">
                    <w:rPr>
                      <w:rFonts w:cs="Arial"/>
                      <w:sz w:val="22"/>
                      <w:szCs w:val="22"/>
                    </w:rPr>
                    <w:t>N</w:t>
                  </w:r>
                  <w:r>
                    <w:rPr>
                      <w:rFonts w:cs="Arial"/>
                      <w:sz w:val="22"/>
                      <w:szCs w:val="22"/>
                    </w:rPr>
                    <w:t>ote: a</w:t>
                  </w:r>
                  <w:r w:rsidR="00FB731A">
                    <w:rPr>
                      <w:rFonts w:cs="Arial"/>
                      <w:sz w:val="22"/>
                      <w:szCs w:val="22"/>
                    </w:rPr>
                    <w:t>I</w:t>
                  </w:r>
                  <w:r>
                    <w:rPr>
                      <w:rFonts w:cs="Arial"/>
                      <w:sz w:val="22"/>
                      <w:szCs w:val="22"/>
                    </w:rPr>
                    <w:t>IV is</w:t>
                  </w:r>
                  <w:r w:rsidRPr="00B008BA">
                    <w:rPr>
                      <w:rFonts w:cs="Arial"/>
                      <w:sz w:val="22"/>
                      <w:szCs w:val="22"/>
                    </w:rPr>
                    <w:t xml:space="preserve"> not licensed in this age group</w:t>
                  </w:r>
                  <w:r>
                    <w:rPr>
                      <w:rFonts w:cs="Arial"/>
                      <w:sz w:val="22"/>
                      <w:szCs w:val="22"/>
                    </w:rPr>
                    <w:t xml:space="preserve"> </w:t>
                  </w:r>
                </w:p>
              </w:tc>
            </w:tr>
            <w:tr w:rsidR="00753F00" w:rsidRPr="00B008BA" w14:paraId="1DDB7FF5" w14:textId="77777777" w:rsidTr="00230C9D">
              <w:tc>
                <w:tcPr>
                  <w:tcW w:w="1163" w:type="dxa"/>
                </w:tcPr>
                <w:p w14:paraId="2287217C" w14:textId="270AFA0E" w:rsidR="00753F00" w:rsidRPr="00B008BA" w:rsidRDefault="00753F00" w:rsidP="00230C9D">
                  <w:pPr>
                    <w:spacing w:before="120" w:after="60"/>
                    <w:rPr>
                      <w:rFonts w:cs="Arial"/>
                      <w:sz w:val="22"/>
                      <w:szCs w:val="22"/>
                    </w:rPr>
                  </w:pPr>
                  <w:r w:rsidRPr="00B008BA">
                    <w:rPr>
                      <w:rFonts w:cs="Arial"/>
                      <w:sz w:val="22"/>
                      <w:szCs w:val="22"/>
                    </w:rPr>
                    <w:t>18 years to under 65 years</w:t>
                  </w:r>
                </w:p>
              </w:tc>
              <w:tc>
                <w:tcPr>
                  <w:tcW w:w="5528" w:type="dxa"/>
                </w:tcPr>
                <w:p w14:paraId="600FA3B8" w14:textId="087B810F" w:rsidR="00E35BD9" w:rsidRPr="00E35BD9" w:rsidRDefault="00172A0C" w:rsidP="001D692A">
                  <w:pPr>
                    <w:spacing w:before="120" w:after="60"/>
                    <w:rPr>
                      <w:rFonts w:eastAsiaTheme="minorHAnsi" w:cs="Arial"/>
                      <w:color w:val="000000"/>
                      <w:szCs w:val="24"/>
                      <w:lang w:eastAsia="en-US"/>
                    </w:rPr>
                  </w:pPr>
                  <w:r w:rsidRPr="00172A0C">
                    <w:rPr>
                      <w:rFonts w:cs="Arial"/>
                      <w:sz w:val="22"/>
                      <w:szCs w:val="22"/>
                    </w:rPr>
                    <w:t xml:space="preserve">Offer </w:t>
                  </w:r>
                  <w:r w:rsidR="00FB731A">
                    <w:rPr>
                      <w:rFonts w:cs="Arial"/>
                      <w:sz w:val="22"/>
                      <w:szCs w:val="22"/>
                    </w:rPr>
                    <w:t>I</w:t>
                  </w:r>
                  <w:r w:rsidRPr="00172A0C">
                    <w:rPr>
                      <w:rFonts w:cs="Arial"/>
                      <w:sz w:val="22"/>
                      <w:szCs w:val="22"/>
                    </w:rPr>
                    <w:t>IVc</w:t>
                  </w:r>
                  <w:r w:rsidR="00100D08">
                    <w:rPr>
                      <w:rFonts w:cs="Arial"/>
                      <w:sz w:val="22"/>
                      <w:szCs w:val="22"/>
                    </w:rPr>
                    <w:t xml:space="preserve"> </w:t>
                  </w:r>
                  <w:r w:rsidRPr="00172A0C">
                    <w:rPr>
                      <w:rFonts w:cs="Arial"/>
                      <w:sz w:val="22"/>
                      <w:szCs w:val="22"/>
                    </w:rPr>
                    <w:t xml:space="preserve"> </w:t>
                  </w:r>
                </w:p>
                <w:p w14:paraId="72E387BE" w14:textId="1EA5E12E" w:rsidR="00753F00" w:rsidRPr="00B008BA" w:rsidRDefault="00753F00" w:rsidP="00176F0B">
                  <w:pPr>
                    <w:spacing w:before="120" w:after="60"/>
                    <w:rPr>
                      <w:rFonts w:cs="Arial"/>
                      <w:sz w:val="22"/>
                      <w:szCs w:val="22"/>
                    </w:rPr>
                  </w:pPr>
                  <w:r w:rsidRPr="002F0F65">
                    <w:rPr>
                      <w:rFonts w:cs="Arial"/>
                      <w:sz w:val="22"/>
                      <w:szCs w:val="22"/>
                    </w:rPr>
                    <w:t xml:space="preserve">Note: LAIV </w:t>
                  </w:r>
                  <w:r w:rsidRPr="002F0F65">
                    <w:rPr>
                      <w:rFonts w:cs="Arial"/>
                      <w:b/>
                      <w:sz w:val="22"/>
                      <w:szCs w:val="22"/>
                    </w:rPr>
                    <w:t>Fluenz</w:t>
                  </w:r>
                  <w:r w:rsidRPr="002F0F65">
                    <w:rPr>
                      <w:rFonts w:cs="Arial"/>
                      <w:sz w:val="22"/>
                      <w:szCs w:val="22"/>
                      <w:vertAlign w:val="superscript"/>
                    </w:rPr>
                    <w:t>®</w:t>
                  </w:r>
                  <w:r w:rsidRPr="002F0F65">
                    <w:rPr>
                      <w:rFonts w:cs="Arial"/>
                      <w:sz w:val="22"/>
                      <w:szCs w:val="22"/>
                    </w:rPr>
                    <w:t xml:space="preserve"> </w:t>
                  </w:r>
                  <w:r w:rsidR="00C042A5" w:rsidRPr="002F0F65">
                    <w:rPr>
                      <w:rFonts w:cs="Arial"/>
                      <w:sz w:val="22"/>
                      <w:szCs w:val="22"/>
                    </w:rPr>
                    <w:t>is</w:t>
                  </w:r>
                  <w:r w:rsidRPr="002F0F65">
                    <w:rPr>
                      <w:rFonts w:cs="Arial"/>
                      <w:sz w:val="22"/>
                      <w:szCs w:val="22"/>
                    </w:rPr>
                    <w:t xml:space="preserve"> not licensed in this age group.</w:t>
                  </w:r>
                </w:p>
              </w:tc>
            </w:tr>
            <w:tr w:rsidR="00753F00" w:rsidRPr="00B008BA" w14:paraId="3B454B6B" w14:textId="77777777" w:rsidTr="00230C9D">
              <w:tc>
                <w:tcPr>
                  <w:tcW w:w="1163" w:type="dxa"/>
                </w:tcPr>
                <w:p w14:paraId="08C89E1E" w14:textId="56831EF9" w:rsidR="00753F00" w:rsidRPr="00B008BA" w:rsidRDefault="00753F00" w:rsidP="00D63906">
                  <w:pPr>
                    <w:spacing w:before="120" w:after="60"/>
                    <w:rPr>
                      <w:rFonts w:cs="Arial"/>
                      <w:sz w:val="22"/>
                      <w:szCs w:val="22"/>
                    </w:rPr>
                  </w:pPr>
                  <w:r w:rsidRPr="00B008BA">
                    <w:rPr>
                      <w:rFonts w:cs="Arial"/>
                      <w:sz w:val="22"/>
                      <w:szCs w:val="22"/>
                    </w:rPr>
                    <w:t>65 years and over</w:t>
                  </w:r>
                  <w:r w:rsidR="00D63906">
                    <w:rPr>
                      <w:rStyle w:val="FootnoteReference"/>
                      <w:rFonts w:cs="Arial"/>
                      <w:sz w:val="22"/>
                      <w:szCs w:val="22"/>
                    </w:rPr>
                    <w:footnoteReference w:id="10"/>
                  </w:r>
                  <w:r w:rsidR="00DC5AA9" w:rsidRPr="00DC5AA9">
                    <w:rPr>
                      <w:rFonts w:cs="Arial"/>
                      <w:sz w:val="22"/>
                      <w:szCs w:val="22"/>
                      <w:vertAlign w:val="superscript"/>
                    </w:rPr>
                    <w:t>,</w:t>
                  </w:r>
                  <w:r w:rsidR="00DC5AA9">
                    <w:rPr>
                      <w:rStyle w:val="FootnoteReference"/>
                      <w:rFonts w:cs="Arial"/>
                      <w:sz w:val="22"/>
                      <w:szCs w:val="22"/>
                    </w:rPr>
                    <w:footnoteReference w:id="11"/>
                  </w:r>
                  <w:r w:rsidRPr="00B008BA">
                    <w:rPr>
                      <w:rFonts w:cs="Arial"/>
                      <w:sz w:val="22"/>
                      <w:szCs w:val="22"/>
                    </w:rPr>
                    <w:t xml:space="preserve"> </w:t>
                  </w:r>
                </w:p>
              </w:tc>
              <w:tc>
                <w:tcPr>
                  <w:tcW w:w="5528" w:type="dxa"/>
                </w:tcPr>
                <w:p w14:paraId="6294452C" w14:textId="0512DF4A" w:rsidR="00753F00" w:rsidRDefault="00753F00" w:rsidP="00230C9D">
                  <w:pPr>
                    <w:spacing w:before="120" w:after="60"/>
                    <w:rPr>
                      <w:rFonts w:cs="Arial"/>
                      <w:sz w:val="22"/>
                      <w:szCs w:val="22"/>
                    </w:rPr>
                  </w:pPr>
                  <w:r>
                    <w:rPr>
                      <w:rFonts w:cs="Arial"/>
                      <w:sz w:val="22"/>
                      <w:szCs w:val="22"/>
                    </w:rPr>
                    <w:t>Offer a</w:t>
                  </w:r>
                  <w:r w:rsidR="00FB731A">
                    <w:rPr>
                      <w:rFonts w:cs="Arial"/>
                      <w:sz w:val="22"/>
                      <w:szCs w:val="22"/>
                    </w:rPr>
                    <w:t>I</w:t>
                  </w:r>
                  <w:r>
                    <w:rPr>
                      <w:rFonts w:cs="Arial"/>
                      <w:sz w:val="22"/>
                      <w:szCs w:val="22"/>
                    </w:rPr>
                    <w:t>IV</w:t>
                  </w:r>
                  <w:r w:rsidR="00D63906">
                    <w:rPr>
                      <w:rFonts w:cs="Arial"/>
                      <w:sz w:val="22"/>
                      <w:szCs w:val="22"/>
                    </w:rPr>
                    <w:t xml:space="preserve"> unless contraindicated.</w:t>
                  </w:r>
                </w:p>
                <w:p w14:paraId="0D6A2FD4" w14:textId="4651928B" w:rsidR="00291260" w:rsidRDefault="00291260" w:rsidP="00230C9D">
                  <w:pPr>
                    <w:spacing w:before="120" w:after="60"/>
                    <w:rPr>
                      <w:rFonts w:cs="Arial"/>
                      <w:sz w:val="22"/>
                      <w:szCs w:val="22"/>
                    </w:rPr>
                  </w:pPr>
                  <w:r w:rsidRPr="002F0F65">
                    <w:rPr>
                      <w:rFonts w:cs="Arial"/>
                      <w:b/>
                      <w:sz w:val="22"/>
                      <w:szCs w:val="22"/>
                    </w:rPr>
                    <w:t>Note:</w:t>
                  </w:r>
                  <w:r w:rsidRPr="002F0F65">
                    <w:rPr>
                      <w:rFonts w:cs="Arial"/>
                      <w:sz w:val="22"/>
                      <w:szCs w:val="22"/>
                    </w:rPr>
                    <w:t xml:space="preserve"> a</w:t>
                  </w:r>
                  <w:r w:rsidR="00FB731A">
                    <w:rPr>
                      <w:rFonts w:cs="Arial"/>
                      <w:sz w:val="22"/>
                      <w:szCs w:val="22"/>
                    </w:rPr>
                    <w:t>I</w:t>
                  </w:r>
                  <w:r w:rsidRPr="002F0F65">
                    <w:rPr>
                      <w:rFonts w:cs="Arial"/>
                      <w:sz w:val="22"/>
                      <w:szCs w:val="22"/>
                    </w:rPr>
                    <w:t xml:space="preserve">IV </w:t>
                  </w:r>
                  <w:r w:rsidR="005C5535" w:rsidRPr="002F0F65">
                    <w:rPr>
                      <w:rFonts w:cs="Arial"/>
                      <w:sz w:val="22"/>
                      <w:szCs w:val="22"/>
                    </w:rPr>
                    <w:t>should be</w:t>
                  </w:r>
                  <w:r w:rsidRPr="002F0F65">
                    <w:rPr>
                      <w:rFonts w:cs="Arial"/>
                      <w:sz w:val="22"/>
                      <w:szCs w:val="22"/>
                    </w:rPr>
                    <w:t xml:space="preserve"> offered to those </w:t>
                  </w:r>
                  <w:r w:rsidR="009461FB" w:rsidRPr="002F0F65">
                    <w:rPr>
                      <w:rFonts w:cs="Arial"/>
                      <w:sz w:val="22"/>
                      <w:szCs w:val="22"/>
                    </w:rPr>
                    <w:t xml:space="preserve">aged 64 years, </w:t>
                  </w:r>
                  <w:r w:rsidRPr="002F0F65">
                    <w:rPr>
                      <w:rFonts w:cs="Arial"/>
                      <w:sz w:val="22"/>
                      <w:szCs w:val="22"/>
                    </w:rPr>
                    <w:t>who become 65 years of age before 31 March 202</w:t>
                  </w:r>
                  <w:r w:rsidR="00FB731A">
                    <w:rPr>
                      <w:rFonts w:cs="Arial"/>
                      <w:sz w:val="22"/>
                      <w:szCs w:val="22"/>
                    </w:rPr>
                    <w:t>6</w:t>
                  </w:r>
                  <w:r w:rsidRPr="002F0F65">
                    <w:rPr>
                      <w:rFonts w:cs="Arial"/>
                      <w:sz w:val="22"/>
                      <w:szCs w:val="22"/>
                    </w:rPr>
                    <w:t>.</w:t>
                  </w:r>
                </w:p>
                <w:p w14:paraId="2F24A4EA" w14:textId="5A72133C" w:rsidR="00CC7F40" w:rsidRDefault="00172A0C" w:rsidP="00CC7F40">
                  <w:pPr>
                    <w:spacing w:before="120" w:after="60"/>
                    <w:rPr>
                      <w:rFonts w:cs="Arial"/>
                      <w:sz w:val="22"/>
                      <w:szCs w:val="22"/>
                    </w:rPr>
                  </w:pPr>
                  <w:r w:rsidRPr="00172A0C">
                    <w:rPr>
                      <w:rFonts w:cs="Arial"/>
                      <w:sz w:val="22"/>
                      <w:szCs w:val="22"/>
                    </w:rPr>
                    <w:t xml:space="preserve">Offer </w:t>
                  </w:r>
                  <w:r w:rsidR="00FB731A">
                    <w:rPr>
                      <w:rFonts w:cs="Arial"/>
                      <w:sz w:val="22"/>
                      <w:szCs w:val="22"/>
                    </w:rPr>
                    <w:t>I</w:t>
                  </w:r>
                  <w:r w:rsidRPr="00172A0C">
                    <w:rPr>
                      <w:rFonts w:cs="Arial"/>
                      <w:sz w:val="22"/>
                      <w:szCs w:val="22"/>
                    </w:rPr>
                    <w:t>IVc</w:t>
                  </w:r>
                  <w:r w:rsidR="008C65D0">
                    <w:rPr>
                      <w:rFonts w:cs="Arial"/>
                      <w:sz w:val="22"/>
                      <w:szCs w:val="22"/>
                    </w:rPr>
                    <w:t xml:space="preserve"> </w:t>
                  </w:r>
                  <w:r w:rsidR="00753F00">
                    <w:rPr>
                      <w:rFonts w:cs="Arial"/>
                      <w:sz w:val="22"/>
                      <w:szCs w:val="22"/>
                    </w:rPr>
                    <w:t>if</w:t>
                  </w:r>
                  <w:r>
                    <w:rPr>
                      <w:rFonts w:cs="Arial"/>
                      <w:sz w:val="22"/>
                      <w:szCs w:val="22"/>
                    </w:rPr>
                    <w:t xml:space="preserve"> </w:t>
                  </w:r>
                  <w:r w:rsidR="00753F00">
                    <w:rPr>
                      <w:rFonts w:cs="Arial"/>
                      <w:sz w:val="22"/>
                      <w:szCs w:val="22"/>
                    </w:rPr>
                    <w:t>a</w:t>
                  </w:r>
                  <w:r w:rsidR="00FB731A">
                    <w:rPr>
                      <w:rFonts w:cs="Arial"/>
                      <w:sz w:val="22"/>
                      <w:szCs w:val="22"/>
                    </w:rPr>
                    <w:t>I</w:t>
                  </w:r>
                  <w:r w:rsidR="00753F00">
                    <w:rPr>
                      <w:rFonts w:cs="Arial"/>
                      <w:sz w:val="22"/>
                      <w:szCs w:val="22"/>
                    </w:rPr>
                    <w:t>IV is contra-indicated</w:t>
                  </w:r>
                  <w:r w:rsidR="00D63906">
                    <w:rPr>
                      <w:rFonts w:cs="Arial"/>
                      <w:sz w:val="22"/>
                      <w:szCs w:val="22"/>
                    </w:rPr>
                    <w:t xml:space="preserve"> </w:t>
                  </w:r>
                  <w:r w:rsidR="00753F00">
                    <w:rPr>
                      <w:rFonts w:cs="Arial"/>
                      <w:sz w:val="22"/>
                      <w:szCs w:val="22"/>
                    </w:rPr>
                    <w:t xml:space="preserve">e.g. due </w:t>
                  </w:r>
                  <w:r w:rsidR="00362328">
                    <w:rPr>
                      <w:rFonts w:cs="Arial"/>
                      <w:sz w:val="22"/>
                      <w:szCs w:val="22"/>
                    </w:rPr>
                    <w:t>to egg allergy, or if a</w:t>
                  </w:r>
                  <w:r w:rsidR="00FB731A">
                    <w:rPr>
                      <w:rFonts w:cs="Arial"/>
                      <w:sz w:val="22"/>
                      <w:szCs w:val="22"/>
                    </w:rPr>
                    <w:t>I</w:t>
                  </w:r>
                  <w:r w:rsidR="00362328">
                    <w:rPr>
                      <w:rFonts w:cs="Arial"/>
                      <w:sz w:val="22"/>
                      <w:szCs w:val="22"/>
                    </w:rPr>
                    <w:t>IV is unavailable.</w:t>
                  </w:r>
                  <w:r w:rsidR="00F332ED">
                    <w:rPr>
                      <w:rStyle w:val="FootnoteReference"/>
                      <w:rFonts w:cs="Arial"/>
                      <w:sz w:val="22"/>
                      <w:szCs w:val="22"/>
                    </w:rPr>
                    <w:footnoteReference w:id="12"/>
                  </w:r>
                  <w:r w:rsidR="00362328">
                    <w:rPr>
                      <w:rFonts w:cs="Arial"/>
                      <w:sz w:val="22"/>
                      <w:szCs w:val="22"/>
                    </w:rPr>
                    <w:t xml:space="preserve"> </w:t>
                  </w:r>
                </w:p>
                <w:p w14:paraId="6C543B30" w14:textId="19B2D816" w:rsidR="00291260" w:rsidRPr="001D692A" w:rsidRDefault="001D692A" w:rsidP="00230C9D">
                  <w:pPr>
                    <w:spacing w:before="120" w:after="60"/>
                    <w:rPr>
                      <w:rFonts w:cs="Arial"/>
                      <w:b/>
                      <w:sz w:val="22"/>
                      <w:szCs w:val="22"/>
                    </w:rPr>
                  </w:pPr>
                  <w:r>
                    <w:rPr>
                      <w:rFonts w:cs="Arial"/>
                      <w:b/>
                      <w:sz w:val="22"/>
                      <w:szCs w:val="22"/>
                    </w:rPr>
                    <w:t xml:space="preserve">For </w:t>
                  </w:r>
                  <w:r w:rsidR="00E35BD9" w:rsidRPr="00E35BD9">
                    <w:rPr>
                      <w:rFonts w:cs="Arial"/>
                      <w:b/>
                      <w:sz w:val="22"/>
                      <w:szCs w:val="22"/>
                    </w:rPr>
                    <w:t>Health and Social care workers</w:t>
                  </w:r>
                  <w:r>
                    <w:rPr>
                      <w:rFonts w:cs="Arial"/>
                      <w:b/>
                      <w:sz w:val="22"/>
                      <w:szCs w:val="22"/>
                    </w:rPr>
                    <w:t xml:space="preserve"> n</w:t>
                  </w:r>
                  <w:r w:rsidR="00291260" w:rsidRPr="00291260">
                    <w:rPr>
                      <w:rFonts w:cs="Arial"/>
                      <w:b/>
                      <w:sz w:val="22"/>
                      <w:szCs w:val="22"/>
                    </w:rPr>
                    <w:t>ote:</w:t>
                  </w:r>
                  <w:r w:rsidR="00291260">
                    <w:rPr>
                      <w:rFonts w:cs="Arial"/>
                      <w:sz w:val="22"/>
                      <w:szCs w:val="22"/>
                    </w:rPr>
                    <w:t xml:space="preserve"> </w:t>
                  </w:r>
                  <w:r w:rsidR="00FB731A">
                    <w:rPr>
                      <w:rFonts w:cs="Arial"/>
                      <w:sz w:val="22"/>
                      <w:szCs w:val="22"/>
                    </w:rPr>
                    <w:t>I</w:t>
                  </w:r>
                  <w:r w:rsidR="00D32F80">
                    <w:rPr>
                      <w:rFonts w:cs="Arial"/>
                      <w:sz w:val="22"/>
                      <w:szCs w:val="22"/>
                    </w:rPr>
                    <w:t>IVc</w:t>
                  </w:r>
                  <w:r w:rsidR="00753F00">
                    <w:rPr>
                      <w:rFonts w:cs="Arial"/>
                      <w:sz w:val="22"/>
                      <w:szCs w:val="22"/>
                    </w:rPr>
                    <w:t xml:space="preserve"> </w:t>
                  </w:r>
                  <w:r w:rsidR="00856DB4">
                    <w:rPr>
                      <w:rFonts w:cs="Arial"/>
                      <w:sz w:val="22"/>
                      <w:szCs w:val="22"/>
                    </w:rPr>
                    <w:t xml:space="preserve">may </w:t>
                  </w:r>
                  <w:r w:rsidR="00753F00">
                    <w:rPr>
                      <w:rFonts w:cs="Arial"/>
                      <w:sz w:val="22"/>
                      <w:szCs w:val="22"/>
                    </w:rPr>
                    <w:t>be offered to those aged 65 years</w:t>
                  </w:r>
                  <w:r w:rsidR="006E19DF">
                    <w:rPr>
                      <w:rFonts w:cs="Arial"/>
                      <w:sz w:val="22"/>
                      <w:szCs w:val="22"/>
                    </w:rPr>
                    <w:t xml:space="preserve"> and over</w:t>
                  </w:r>
                  <w:r w:rsidR="00753F00">
                    <w:rPr>
                      <w:rFonts w:cs="Arial"/>
                      <w:sz w:val="22"/>
                      <w:szCs w:val="22"/>
                    </w:rPr>
                    <w:t xml:space="preserve"> and employed as a </w:t>
                  </w:r>
                  <w:r w:rsidR="00D32F80">
                    <w:rPr>
                      <w:rFonts w:cs="Arial"/>
                      <w:sz w:val="22"/>
                      <w:szCs w:val="22"/>
                    </w:rPr>
                    <w:t>H</w:t>
                  </w:r>
                  <w:r w:rsidR="00753F00">
                    <w:rPr>
                      <w:rFonts w:cs="Arial"/>
                      <w:sz w:val="22"/>
                      <w:szCs w:val="22"/>
                    </w:rPr>
                    <w:t xml:space="preserve">ealth and </w:t>
                  </w:r>
                  <w:r w:rsidR="00D32F80">
                    <w:rPr>
                      <w:rFonts w:cs="Arial"/>
                      <w:sz w:val="22"/>
                      <w:szCs w:val="22"/>
                    </w:rPr>
                    <w:t>S</w:t>
                  </w:r>
                  <w:r w:rsidR="00753F00">
                    <w:rPr>
                      <w:rFonts w:cs="Arial"/>
                      <w:sz w:val="22"/>
                      <w:szCs w:val="22"/>
                    </w:rPr>
                    <w:t>ocial care worker</w:t>
                  </w:r>
                  <w:r w:rsidR="006878B0">
                    <w:rPr>
                      <w:rFonts w:cs="Arial"/>
                      <w:sz w:val="22"/>
                      <w:szCs w:val="22"/>
                    </w:rPr>
                    <w:t xml:space="preserve">. </w:t>
                  </w:r>
                  <w:r w:rsidR="00951C75" w:rsidRPr="00951C75">
                    <w:rPr>
                      <w:rFonts w:cs="Arial"/>
                      <w:sz w:val="22"/>
                      <w:szCs w:val="22"/>
                    </w:rPr>
                    <w:t>Individuals who wish to avail of a</w:t>
                  </w:r>
                  <w:r w:rsidR="00FB731A">
                    <w:rPr>
                      <w:rFonts w:cs="Arial"/>
                      <w:sz w:val="22"/>
                      <w:szCs w:val="22"/>
                    </w:rPr>
                    <w:t>I</w:t>
                  </w:r>
                  <w:r w:rsidR="00951C75" w:rsidRPr="00951C75">
                    <w:rPr>
                      <w:rFonts w:cs="Arial"/>
                      <w:sz w:val="22"/>
                      <w:szCs w:val="22"/>
                    </w:rPr>
                    <w:t xml:space="preserve">IV should </w:t>
                  </w:r>
                  <w:r w:rsidR="000F48AD">
                    <w:rPr>
                      <w:rFonts w:cs="Arial"/>
                      <w:sz w:val="22"/>
                      <w:szCs w:val="22"/>
                    </w:rPr>
                    <w:t>make arrang</w:t>
                  </w:r>
                  <w:r w:rsidR="006F1568">
                    <w:rPr>
                      <w:rFonts w:cs="Arial"/>
                      <w:sz w:val="22"/>
                      <w:szCs w:val="22"/>
                    </w:rPr>
                    <w:t>e</w:t>
                  </w:r>
                  <w:r w:rsidR="000F48AD">
                    <w:rPr>
                      <w:rFonts w:cs="Arial"/>
                      <w:sz w:val="22"/>
                      <w:szCs w:val="22"/>
                    </w:rPr>
                    <w:t>ments with</w:t>
                  </w:r>
                  <w:r w:rsidR="00951C75" w:rsidRPr="00951C75">
                    <w:rPr>
                      <w:rFonts w:cs="Arial"/>
                      <w:sz w:val="22"/>
                      <w:szCs w:val="22"/>
                    </w:rPr>
                    <w:t xml:space="preserve"> their GP</w:t>
                  </w:r>
                  <w:r w:rsidR="009D2E02">
                    <w:rPr>
                      <w:rFonts w:cs="Arial"/>
                      <w:sz w:val="22"/>
                      <w:szCs w:val="22"/>
                    </w:rPr>
                    <w:t xml:space="preserve"> or community pharm</w:t>
                  </w:r>
                  <w:r w:rsidR="00D92354">
                    <w:rPr>
                      <w:rFonts w:cs="Arial"/>
                      <w:sz w:val="22"/>
                      <w:szCs w:val="22"/>
                    </w:rPr>
                    <w:t>a</w:t>
                  </w:r>
                  <w:r w:rsidR="009D2E02">
                    <w:rPr>
                      <w:rFonts w:cs="Arial"/>
                      <w:sz w:val="22"/>
                      <w:szCs w:val="22"/>
                    </w:rPr>
                    <w:t>cist</w:t>
                  </w:r>
                  <w:r w:rsidR="00951C75">
                    <w:rPr>
                      <w:rFonts w:cs="Arial"/>
                      <w:sz w:val="22"/>
                      <w:szCs w:val="22"/>
                    </w:rPr>
                    <w:t>.</w:t>
                  </w:r>
                </w:p>
                <w:p w14:paraId="7435492D" w14:textId="7DBD4554" w:rsidR="00753F00" w:rsidRPr="00B008BA" w:rsidRDefault="00753F00" w:rsidP="00230C9D">
                  <w:pPr>
                    <w:spacing w:before="120" w:after="60"/>
                    <w:rPr>
                      <w:rFonts w:cs="Arial"/>
                      <w:sz w:val="22"/>
                      <w:szCs w:val="22"/>
                    </w:rPr>
                  </w:pPr>
                  <w:r w:rsidRPr="00291260">
                    <w:rPr>
                      <w:rFonts w:cs="Arial"/>
                      <w:b/>
                      <w:sz w:val="22"/>
                      <w:szCs w:val="22"/>
                    </w:rPr>
                    <w:lastRenderedPageBreak/>
                    <w:t>Note:</w:t>
                  </w:r>
                  <w:r>
                    <w:rPr>
                      <w:rFonts w:cs="Arial"/>
                      <w:sz w:val="22"/>
                      <w:szCs w:val="22"/>
                    </w:rPr>
                    <w:t xml:space="preserve"> LAIV </w:t>
                  </w:r>
                  <w:r w:rsidRPr="00AB22EE">
                    <w:rPr>
                      <w:rFonts w:cs="Arial"/>
                      <w:b/>
                      <w:sz w:val="22"/>
                      <w:szCs w:val="22"/>
                    </w:rPr>
                    <w:t>Fluenz</w:t>
                  </w:r>
                  <w:r w:rsidRPr="00B008BA">
                    <w:rPr>
                      <w:rFonts w:cs="Arial"/>
                      <w:sz w:val="22"/>
                      <w:szCs w:val="22"/>
                      <w:vertAlign w:val="superscript"/>
                    </w:rPr>
                    <w:t>®</w:t>
                  </w:r>
                  <w:r w:rsidRPr="00B008BA">
                    <w:rPr>
                      <w:rFonts w:cs="Arial"/>
                      <w:sz w:val="22"/>
                      <w:szCs w:val="22"/>
                    </w:rPr>
                    <w:t xml:space="preserve"> is not licensed in this age group.</w:t>
                  </w:r>
                </w:p>
              </w:tc>
            </w:tr>
          </w:tbl>
          <w:p w14:paraId="0827CE76" w14:textId="7D188507" w:rsidR="00D32F80" w:rsidRPr="00753F00" w:rsidRDefault="00753F00" w:rsidP="00F35F2D">
            <w:pPr>
              <w:spacing w:before="120" w:after="120"/>
              <w:rPr>
                <w:rFonts w:cs="Arial"/>
                <w:color w:val="000000"/>
                <w:sz w:val="22"/>
                <w:szCs w:val="22"/>
                <w:lang w:val="en"/>
              </w:rPr>
            </w:pPr>
            <w:r w:rsidRPr="00D32F80">
              <w:rPr>
                <w:rFonts w:cs="Arial"/>
                <w:b/>
                <w:color w:val="000000"/>
                <w:sz w:val="22"/>
                <w:szCs w:val="22"/>
                <w:lang w:val="en"/>
              </w:rPr>
              <w:lastRenderedPageBreak/>
              <w:t xml:space="preserve">Note: </w:t>
            </w:r>
            <w:r w:rsidR="00D32F80" w:rsidRPr="00D32F80">
              <w:rPr>
                <w:rFonts w:cs="Arial"/>
                <w:b/>
                <w:sz w:val="22"/>
                <w:szCs w:val="22"/>
              </w:rPr>
              <w:t>a</w:t>
            </w:r>
            <w:r w:rsidR="00FB731A">
              <w:rPr>
                <w:rFonts w:cs="Arial"/>
                <w:b/>
                <w:sz w:val="22"/>
                <w:szCs w:val="22"/>
              </w:rPr>
              <w:t>I</w:t>
            </w:r>
            <w:r w:rsidR="00D32F80" w:rsidRPr="00D32F80">
              <w:rPr>
                <w:rFonts w:cs="Arial"/>
                <w:b/>
                <w:sz w:val="22"/>
                <w:szCs w:val="22"/>
              </w:rPr>
              <w:t>IV</w:t>
            </w:r>
            <w:r w:rsidR="00035A6A">
              <w:rPr>
                <w:rFonts w:cs="Arial"/>
                <w:b/>
                <w:sz w:val="22"/>
                <w:szCs w:val="22"/>
              </w:rPr>
              <w:t xml:space="preserve"> </w:t>
            </w:r>
            <w:r w:rsidRPr="00D32F80">
              <w:rPr>
                <w:rFonts w:cs="Arial"/>
                <w:b/>
                <w:sz w:val="22"/>
                <w:szCs w:val="22"/>
              </w:rPr>
              <w:t>should not be given to anyone with a</w:t>
            </w:r>
            <w:r w:rsidR="000074E7">
              <w:rPr>
                <w:rFonts w:cs="Arial"/>
                <w:b/>
                <w:sz w:val="22"/>
                <w:szCs w:val="22"/>
              </w:rPr>
              <w:t>n egg</w:t>
            </w:r>
            <w:r w:rsidR="006116CA">
              <w:rPr>
                <w:rFonts w:cs="Arial"/>
                <w:b/>
                <w:sz w:val="22"/>
                <w:szCs w:val="22"/>
              </w:rPr>
              <w:t xml:space="preserve"> </w:t>
            </w:r>
            <w:r w:rsidRPr="00D32F80">
              <w:rPr>
                <w:rFonts w:cs="Arial"/>
                <w:b/>
                <w:sz w:val="22"/>
                <w:szCs w:val="22"/>
              </w:rPr>
              <w:t>allergy</w:t>
            </w:r>
            <w:r w:rsidRPr="00753F00">
              <w:rPr>
                <w:rFonts w:cs="Arial"/>
                <w:sz w:val="22"/>
                <w:szCs w:val="22"/>
              </w:rPr>
              <w:t>.</w:t>
            </w:r>
          </w:p>
        </w:tc>
      </w:tr>
      <w:tr w:rsidR="00E5241F" w:rsidRPr="00FA5A5F" w14:paraId="0827CE7A" w14:textId="77777777" w:rsidTr="0087180E">
        <w:tc>
          <w:tcPr>
            <w:tcW w:w="2977" w:type="dxa"/>
          </w:tcPr>
          <w:p w14:paraId="0827CE78" w14:textId="77777777" w:rsidR="00E5241F" w:rsidRPr="000D502B" w:rsidRDefault="00E5241F" w:rsidP="007E045E">
            <w:pPr>
              <w:spacing w:before="120" w:after="120"/>
              <w:rPr>
                <w:rFonts w:cs="Arial"/>
                <w:b/>
                <w:sz w:val="22"/>
                <w:szCs w:val="22"/>
              </w:rPr>
            </w:pPr>
            <w:r w:rsidRPr="000D502B">
              <w:rPr>
                <w:rFonts w:cs="Arial"/>
                <w:b/>
                <w:sz w:val="22"/>
                <w:szCs w:val="22"/>
              </w:rPr>
              <w:lastRenderedPageBreak/>
              <w:t>Legal category</w:t>
            </w:r>
          </w:p>
        </w:tc>
        <w:tc>
          <w:tcPr>
            <w:tcW w:w="6946" w:type="dxa"/>
          </w:tcPr>
          <w:p w14:paraId="0827CE79" w14:textId="77777777" w:rsidR="00E5241F" w:rsidRPr="000D502B" w:rsidRDefault="00E5241F" w:rsidP="00BE1835">
            <w:pPr>
              <w:spacing w:before="120" w:after="120"/>
            </w:pPr>
            <w:r w:rsidRPr="000D502B">
              <w:rPr>
                <w:rFonts w:eastAsia="Arial" w:cs="Arial"/>
                <w:w w:val="105"/>
                <w:sz w:val="22"/>
                <w:szCs w:val="22"/>
              </w:rPr>
              <w:t>Prescription</w:t>
            </w:r>
            <w:r w:rsidRPr="000D502B">
              <w:rPr>
                <w:rFonts w:eastAsia="Arial" w:cs="Arial"/>
                <w:spacing w:val="-3"/>
                <w:w w:val="105"/>
                <w:sz w:val="22"/>
                <w:szCs w:val="22"/>
              </w:rPr>
              <w:t xml:space="preserve"> o</w:t>
            </w:r>
            <w:r w:rsidRPr="000D502B">
              <w:rPr>
                <w:rFonts w:eastAsia="Arial" w:cs="Arial"/>
                <w:w w:val="105"/>
                <w:sz w:val="22"/>
                <w:szCs w:val="22"/>
              </w:rPr>
              <w:t>nly</w:t>
            </w:r>
            <w:r w:rsidRPr="000D502B">
              <w:rPr>
                <w:rFonts w:eastAsia="Arial" w:cs="Arial"/>
                <w:spacing w:val="-2"/>
                <w:w w:val="105"/>
                <w:sz w:val="22"/>
                <w:szCs w:val="22"/>
              </w:rPr>
              <w:t xml:space="preserve"> m</w:t>
            </w:r>
            <w:r w:rsidRPr="000D502B">
              <w:rPr>
                <w:rFonts w:eastAsia="Arial" w:cs="Arial"/>
                <w:w w:val="105"/>
                <w:sz w:val="22"/>
                <w:szCs w:val="22"/>
              </w:rPr>
              <w:t>edicine (POM)</w:t>
            </w:r>
          </w:p>
        </w:tc>
      </w:tr>
      <w:tr w:rsidR="00E5241F" w:rsidRPr="00FA5A5F" w14:paraId="0827CE7D" w14:textId="77777777" w:rsidTr="0087180E">
        <w:tc>
          <w:tcPr>
            <w:tcW w:w="2977" w:type="dxa"/>
          </w:tcPr>
          <w:p w14:paraId="0827CE7B" w14:textId="77777777" w:rsidR="00E5241F" w:rsidRPr="000D502B" w:rsidRDefault="00E5241F" w:rsidP="007E045E">
            <w:pPr>
              <w:spacing w:before="120" w:after="120"/>
              <w:rPr>
                <w:rFonts w:cs="Arial"/>
                <w:b/>
                <w:sz w:val="22"/>
                <w:szCs w:val="22"/>
              </w:rPr>
            </w:pPr>
            <w:r w:rsidRPr="000D502B">
              <w:rPr>
                <w:rFonts w:cs="Arial"/>
                <w:b/>
                <w:sz w:val="22"/>
                <w:szCs w:val="22"/>
              </w:rPr>
              <w:t>Black triangle</w:t>
            </w:r>
            <w:r w:rsidRPr="000D502B">
              <w:rPr>
                <w:rFonts w:cs="Arial"/>
                <w:b/>
                <w:sz w:val="22"/>
                <w:szCs w:val="22"/>
              </w:rPr>
              <w:sym w:font="Wingdings 3" w:char="F071"/>
            </w:r>
            <w:r w:rsidRPr="000D502B">
              <w:rPr>
                <w:rFonts w:cs="Arial"/>
                <w:b/>
                <w:sz w:val="22"/>
                <w:szCs w:val="22"/>
              </w:rPr>
              <w:t xml:space="preserve"> </w:t>
            </w:r>
          </w:p>
        </w:tc>
        <w:tc>
          <w:tcPr>
            <w:tcW w:w="6946" w:type="dxa"/>
          </w:tcPr>
          <w:p w14:paraId="1162ADA3" w14:textId="108ED061" w:rsidR="00E5241F" w:rsidRDefault="00FB731A" w:rsidP="00BE1835">
            <w:pPr>
              <w:spacing w:before="120" w:after="120"/>
              <w:rPr>
                <w:rFonts w:cs="Arial"/>
                <w:sz w:val="22"/>
                <w:szCs w:val="22"/>
              </w:rPr>
            </w:pPr>
            <w:r>
              <w:rPr>
                <w:sz w:val="22"/>
                <w:szCs w:val="22"/>
              </w:rPr>
              <w:t>I</w:t>
            </w:r>
            <w:r w:rsidR="00753F00">
              <w:rPr>
                <w:sz w:val="22"/>
                <w:szCs w:val="22"/>
              </w:rPr>
              <w:t>IVc</w:t>
            </w:r>
            <w:r w:rsidR="00100D08" w:rsidRPr="00172A0C">
              <w:rPr>
                <w:rFonts w:cs="Arial"/>
                <w:sz w:val="22"/>
                <w:szCs w:val="22"/>
              </w:rPr>
              <w:t>▼</w:t>
            </w:r>
            <w:r w:rsidR="00D31324">
              <w:rPr>
                <w:sz w:val="22"/>
                <w:szCs w:val="22"/>
              </w:rPr>
              <w:t xml:space="preserve"> and a</w:t>
            </w:r>
            <w:r>
              <w:rPr>
                <w:sz w:val="22"/>
                <w:szCs w:val="22"/>
              </w:rPr>
              <w:t>I</w:t>
            </w:r>
            <w:r w:rsidR="00D31324">
              <w:rPr>
                <w:sz w:val="22"/>
                <w:szCs w:val="22"/>
              </w:rPr>
              <w:t>IV</w:t>
            </w:r>
            <w:r w:rsidR="00100D08" w:rsidRPr="00172A0C">
              <w:rPr>
                <w:rFonts w:cs="Arial"/>
                <w:sz w:val="22"/>
                <w:szCs w:val="22"/>
              </w:rPr>
              <w:t>▼</w:t>
            </w:r>
            <w:r w:rsidR="00D31324">
              <w:rPr>
                <w:sz w:val="22"/>
                <w:szCs w:val="22"/>
              </w:rPr>
              <w:t xml:space="preserve"> products</w:t>
            </w:r>
            <w:r w:rsidR="00753F00">
              <w:rPr>
                <w:sz w:val="22"/>
                <w:szCs w:val="22"/>
              </w:rPr>
              <w:t xml:space="preserve"> </w:t>
            </w:r>
            <w:r w:rsidR="00753F00">
              <w:rPr>
                <w:rFonts w:cs="Arial"/>
                <w:sz w:val="22"/>
                <w:szCs w:val="22"/>
              </w:rPr>
              <w:t xml:space="preserve">are black triangle. </w:t>
            </w:r>
          </w:p>
          <w:p w14:paraId="1A1D8F93" w14:textId="7B19C2C8" w:rsidR="002C4793" w:rsidRDefault="002C4793" w:rsidP="00BE1835">
            <w:pPr>
              <w:spacing w:before="120" w:after="120"/>
              <w:rPr>
                <w:rFonts w:cs="Arial"/>
                <w:sz w:val="22"/>
                <w:szCs w:val="22"/>
              </w:rPr>
            </w:pPr>
            <w:r w:rsidRPr="009E420E">
              <w:rPr>
                <w:color w:val="000000"/>
                <w:sz w:val="22"/>
                <w:szCs w:val="22"/>
              </w:rPr>
              <w:t xml:space="preserve">Being newer vaccines, the Medicines and Healthcare products Regulatory Agency (MHRA) has a specific interest in the reporting of adverse drug reactions for these products. All suspected adverse drug reactions should be reported using the </w:t>
            </w:r>
            <w:hyperlink r:id="rId49" w:history="1">
              <w:r w:rsidRPr="009E420E">
                <w:rPr>
                  <w:rStyle w:val="Hyperlink"/>
                  <w:sz w:val="22"/>
                  <w:szCs w:val="22"/>
                </w:rPr>
                <w:t>MHRA Yellow Card Scheme</w:t>
              </w:r>
            </w:hyperlink>
            <w:r w:rsidRPr="009E420E">
              <w:rPr>
                <w:color w:val="000000"/>
                <w:sz w:val="22"/>
                <w:szCs w:val="22"/>
              </w:rPr>
              <w:t>.</w:t>
            </w:r>
          </w:p>
          <w:p w14:paraId="0827CE7C" w14:textId="78FA934C" w:rsidR="00753F00" w:rsidRPr="000D502B" w:rsidRDefault="00753F00" w:rsidP="00BE1835">
            <w:pPr>
              <w:spacing w:before="120" w:after="120"/>
            </w:pPr>
            <w:r>
              <w:rPr>
                <w:rFonts w:cs="Arial"/>
                <w:sz w:val="22"/>
                <w:szCs w:val="22"/>
              </w:rPr>
              <w:t xml:space="preserve">This information was accurate at the time of writing. See product </w:t>
            </w:r>
            <w:hyperlink r:id="rId50" w:history="1">
              <w:r w:rsidRPr="0058303F">
                <w:rPr>
                  <w:rStyle w:val="Hyperlink"/>
                  <w:rFonts w:cs="Arial"/>
                  <w:sz w:val="22"/>
                  <w:szCs w:val="22"/>
                </w:rPr>
                <w:t>SPCs</w:t>
              </w:r>
            </w:hyperlink>
            <w:r>
              <w:rPr>
                <w:rFonts w:cs="Arial"/>
                <w:sz w:val="22"/>
                <w:szCs w:val="22"/>
              </w:rPr>
              <w:t xml:space="preserve"> for indication of current black triangle status.</w:t>
            </w:r>
          </w:p>
        </w:tc>
      </w:tr>
      <w:tr w:rsidR="00E5241F" w:rsidRPr="00FA5A5F" w14:paraId="0827CE83" w14:textId="77777777" w:rsidTr="00B529E6">
        <w:tc>
          <w:tcPr>
            <w:tcW w:w="2977" w:type="dxa"/>
            <w:shd w:val="clear" w:color="auto" w:fill="auto"/>
          </w:tcPr>
          <w:p w14:paraId="0827CE7E" w14:textId="11AC1292" w:rsidR="001B0931" w:rsidRDefault="00E5241F" w:rsidP="007E045E">
            <w:pPr>
              <w:spacing w:before="120" w:after="120"/>
              <w:rPr>
                <w:rFonts w:cs="Arial"/>
                <w:b/>
                <w:color w:val="FF0000"/>
                <w:sz w:val="22"/>
                <w:szCs w:val="22"/>
              </w:rPr>
            </w:pPr>
            <w:bookmarkStart w:id="15" w:name="offlabel"/>
            <w:r w:rsidRPr="002F0F65">
              <w:rPr>
                <w:rFonts w:cs="Arial"/>
                <w:b/>
                <w:sz w:val="22"/>
                <w:szCs w:val="22"/>
              </w:rPr>
              <w:t>Off-label use</w:t>
            </w:r>
          </w:p>
          <w:bookmarkEnd w:id="15"/>
          <w:p w14:paraId="0827CE80" w14:textId="77777777" w:rsidR="001B0931" w:rsidRPr="001B0931" w:rsidRDefault="001B0931" w:rsidP="001B0931">
            <w:pPr>
              <w:rPr>
                <w:rFonts w:cs="Arial"/>
                <w:sz w:val="22"/>
                <w:szCs w:val="22"/>
              </w:rPr>
            </w:pPr>
          </w:p>
          <w:p w14:paraId="0827CE81" w14:textId="4CEAF32D" w:rsidR="0044701C" w:rsidRPr="001B0931" w:rsidRDefault="0044701C" w:rsidP="007F4079">
            <w:pPr>
              <w:spacing w:before="120" w:after="120"/>
              <w:rPr>
                <w:rFonts w:cs="Arial"/>
                <w:sz w:val="22"/>
                <w:szCs w:val="22"/>
              </w:rPr>
            </w:pPr>
          </w:p>
        </w:tc>
        <w:tc>
          <w:tcPr>
            <w:tcW w:w="6946" w:type="dxa"/>
          </w:tcPr>
          <w:p w14:paraId="789B923F" w14:textId="225DCF59" w:rsidR="00017E45" w:rsidRPr="00D32F80" w:rsidRDefault="00EA5DB3" w:rsidP="00EA5DB3">
            <w:pPr>
              <w:spacing w:before="120" w:after="120"/>
              <w:rPr>
                <w:rFonts w:cs="Arial"/>
                <w:sz w:val="22"/>
                <w:szCs w:val="22"/>
                <w:lang w:val="en"/>
              </w:rPr>
            </w:pPr>
            <w:r w:rsidRPr="00623CF3">
              <w:rPr>
                <w:rFonts w:cs="Arial"/>
                <w:sz w:val="22"/>
                <w:szCs w:val="22"/>
                <w:lang w:val="en"/>
              </w:rPr>
              <w:t xml:space="preserve">Vaccine should be stored according to the conditions detailed in the </w:t>
            </w:r>
            <w:r w:rsidRPr="00421A84">
              <w:rPr>
                <w:rFonts w:cs="Arial"/>
                <w:sz w:val="22"/>
                <w:szCs w:val="22"/>
                <w:lang w:val="en"/>
              </w:rPr>
              <w:t>Storage</w:t>
            </w:r>
            <w:r w:rsidRPr="00E9429C">
              <w:rPr>
                <w:rFonts w:cs="Arial"/>
                <w:sz w:val="22"/>
                <w:szCs w:val="22"/>
                <w:lang w:val="en"/>
              </w:rPr>
              <w:t xml:space="preserve"> section</w:t>
            </w:r>
            <w:r w:rsidRPr="00623CF3">
              <w:rPr>
                <w:rFonts w:cs="Arial"/>
                <w:sz w:val="22"/>
                <w:szCs w:val="22"/>
                <w:lang w:val="en"/>
              </w:rPr>
              <w:t xml:space="preserve"> below. However, in the event of an inadvertent or unavoidable deviation of these conditions refer to </w:t>
            </w:r>
            <w:hyperlink r:id="rId51" w:history="1">
              <w:r w:rsidRPr="00D32F80">
                <w:rPr>
                  <w:rStyle w:val="Hyperlink"/>
                  <w:rFonts w:cs="Arial"/>
                  <w:sz w:val="22"/>
                  <w:szCs w:val="22"/>
                </w:rPr>
                <w:t xml:space="preserve">Guidance on vaccine handling &amp; storage in </w:t>
              </w:r>
              <w:r w:rsidR="00D32F80" w:rsidRPr="00D32F80">
                <w:rPr>
                  <w:rStyle w:val="Hyperlink"/>
                  <w:rFonts w:cs="Arial"/>
                  <w:sz w:val="22"/>
                  <w:szCs w:val="22"/>
                </w:rPr>
                <w:t>GP practices</w:t>
              </w:r>
            </w:hyperlink>
            <w:r w:rsidR="00D32F80">
              <w:rPr>
                <w:rStyle w:val="Hyperlink"/>
                <w:rFonts w:cs="Arial"/>
                <w:sz w:val="22"/>
                <w:szCs w:val="22"/>
              </w:rPr>
              <w:t xml:space="preserve"> </w:t>
            </w:r>
            <w:r>
              <w:rPr>
                <w:rFonts w:cs="Arial"/>
                <w:sz w:val="22"/>
                <w:szCs w:val="22"/>
                <w:lang w:val="en"/>
              </w:rPr>
              <w:t xml:space="preserve"> for advice.</w:t>
            </w:r>
            <w:r w:rsidRPr="00623CF3">
              <w:rPr>
                <w:rFonts w:cs="Arial"/>
                <w:sz w:val="22"/>
                <w:szCs w:val="22"/>
                <w:lang w:val="en"/>
              </w:rPr>
              <w:t xml:space="preserve"> </w:t>
            </w:r>
            <w:r w:rsidRPr="001E7A47">
              <w:rPr>
                <w:rFonts w:cs="Arial"/>
                <w:sz w:val="22"/>
                <w:szCs w:val="22"/>
              </w:rPr>
              <w:t xml:space="preserve">Where vaccine is assessed following advice by the Medicine Information </w:t>
            </w:r>
            <w:r w:rsidR="00E36E5F">
              <w:rPr>
                <w:rFonts w:cs="Arial"/>
                <w:sz w:val="22"/>
                <w:szCs w:val="22"/>
              </w:rPr>
              <w:t>Service</w:t>
            </w:r>
            <w:r w:rsidR="00E36E5F" w:rsidRPr="001E7A47">
              <w:rPr>
                <w:rFonts w:cs="Arial"/>
                <w:sz w:val="22"/>
                <w:szCs w:val="22"/>
              </w:rPr>
              <w:t xml:space="preserve"> </w:t>
            </w:r>
            <w:r w:rsidRPr="001E7A47">
              <w:rPr>
                <w:rFonts w:cs="Arial"/>
                <w:sz w:val="22"/>
                <w:szCs w:val="22"/>
              </w:rPr>
              <w:t>as appropriate for continued use, this would constitute off-label</w:t>
            </w:r>
            <w:r>
              <w:rPr>
                <w:rFonts w:cs="Arial"/>
                <w:sz w:val="22"/>
                <w:szCs w:val="22"/>
              </w:rPr>
              <w:t xml:space="preserve"> administration under this PGD</w:t>
            </w:r>
            <w:r w:rsidRPr="00623CF3">
              <w:rPr>
                <w:rFonts w:cs="Arial"/>
                <w:sz w:val="22"/>
                <w:szCs w:val="22"/>
                <w:lang w:val="en"/>
              </w:rPr>
              <w:t>.</w:t>
            </w:r>
          </w:p>
          <w:p w14:paraId="0E95B079" w14:textId="7585C7D0" w:rsidR="00CB4141" w:rsidRPr="00CB4141" w:rsidRDefault="00017E45" w:rsidP="00D32F80">
            <w:pPr>
              <w:spacing w:before="120" w:after="120"/>
              <w:rPr>
                <w:rFonts w:cs="Arial"/>
                <w:iCs/>
                <w:sz w:val="22"/>
                <w:szCs w:val="22"/>
              </w:rPr>
            </w:pPr>
            <w:r w:rsidRPr="00176D09">
              <w:rPr>
                <w:rFonts w:cs="Arial"/>
                <w:iCs/>
                <w:sz w:val="22"/>
                <w:szCs w:val="22"/>
              </w:rPr>
              <w:t xml:space="preserve">Where a vaccine is recommended off-label, as part of the consent process, </w:t>
            </w:r>
            <w:r w:rsidR="002D0913">
              <w:rPr>
                <w:rFonts w:cs="Arial"/>
                <w:iCs/>
                <w:sz w:val="22"/>
                <w:szCs w:val="22"/>
              </w:rPr>
              <w:t xml:space="preserve">consider </w:t>
            </w:r>
            <w:r w:rsidRPr="00176D09">
              <w:rPr>
                <w:rFonts w:cs="Arial"/>
                <w:iCs/>
                <w:sz w:val="22"/>
                <w:szCs w:val="22"/>
              </w:rPr>
              <w:t>inform</w:t>
            </w:r>
            <w:r w:rsidR="002D0913">
              <w:rPr>
                <w:rFonts w:cs="Arial"/>
                <w:iCs/>
                <w:sz w:val="22"/>
                <w:szCs w:val="22"/>
              </w:rPr>
              <w:t>ing</w:t>
            </w:r>
            <w:r w:rsidRPr="00176D09">
              <w:rPr>
                <w:rFonts w:cs="Arial"/>
                <w:iCs/>
                <w:sz w:val="22"/>
                <w:szCs w:val="22"/>
              </w:rPr>
              <w:t xml:space="preserve"> the individual</w:t>
            </w:r>
            <w:r w:rsidR="005876B3">
              <w:rPr>
                <w:rFonts w:cs="Arial"/>
                <w:iCs/>
                <w:sz w:val="22"/>
                <w:szCs w:val="22"/>
              </w:rPr>
              <w:t xml:space="preserve">, </w:t>
            </w:r>
            <w:r w:rsidRPr="00176D09">
              <w:rPr>
                <w:rFonts w:cs="Arial"/>
                <w:iCs/>
                <w:sz w:val="22"/>
                <w:szCs w:val="22"/>
              </w:rPr>
              <w:t>parent</w:t>
            </w:r>
            <w:r w:rsidR="005876B3">
              <w:rPr>
                <w:rFonts w:cs="Arial"/>
                <w:iCs/>
                <w:sz w:val="22"/>
                <w:szCs w:val="22"/>
              </w:rPr>
              <w:t xml:space="preserve"> or </w:t>
            </w:r>
            <w:r w:rsidRPr="00176D09">
              <w:rPr>
                <w:rFonts w:cs="Arial"/>
                <w:iCs/>
                <w:sz w:val="22"/>
                <w:szCs w:val="22"/>
              </w:rPr>
              <w:t xml:space="preserve">carer that the vaccine is being offered in accordance with national guidance but that this is outside the product licence. </w:t>
            </w:r>
          </w:p>
          <w:p w14:paraId="560CF920" w14:textId="547777FB" w:rsidR="004E4941" w:rsidRDefault="00566DC4" w:rsidP="004E4941">
            <w:pPr>
              <w:spacing w:before="120" w:after="120"/>
              <w:rPr>
                <w:rFonts w:cs="Arial"/>
                <w:sz w:val="22"/>
                <w:szCs w:val="22"/>
              </w:rPr>
            </w:pPr>
            <w:hyperlink r:id="rId52" w:tgtFrame="_blank" w:history="1">
              <w:r w:rsidR="003F441F" w:rsidRPr="004E0AC1">
                <w:rPr>
                  <w:rStyle w:val="Hyperlink"/>
                  <w:sz w:val="22"/>
                  <w:szCs w:val="22"/>
                </w:rPr>
                <w:t>NICE MPG2 (2017)</w:t>
              </w:r>
            </w:hyperlink>
            <w:r w:rsidR="003F441F" w:rsidRPr="004E0AC1">
              <w:rPr>
                <w:sz w:val="22"/>
                <w:szCs w:val="22"/>
              </w:rPr>
              <w:t> recommendation 1.1.7 states</w:t>
            </w:r>
            <w:r w:rsidR="003F441F">
              <w:rPr>
                <w:sz w:val="22"/>
                <w:szCs w:val="22"/>
              </w:rPr>
              <w:t>:</w:t>
            </w:r>
            <w:r w:rsidR="003F441F" w:rsidRPr="004E0AC1">
              <w:rPr>
                <w:i/>
                <w:iCs/>
                <w:sz w:val="22"/>
                <w:szCs w:val="22"/>
              </w:rPr>
              <w:t> ‘Ensure that off-label use of a licensed medicine is included in a PGD only when clearly justified by best clinical practice. Clearly state that the medicine is being used outside the terms of the marketing authorisation on the PGD. Consider informing the patient or their carer that the use is off-label, in line with </w:t>
            </w:r>
            <w:r w:rsidR="000D5AE1">
              <w:rPr>
                <w:i/>
                <w:iCs/>
                <w:sz w:val="22"/>
                <w:szCs w:val="22"/>
              </w:rPr>
              <w:t>‘</w:t>
            </w:r>
            <w:r w:rsidR="004E4941" w:rsidRPr="004E4941">
              <w:rPr>
                <w:i/>
                <w:iCs/>
                <w:sz w:val="22"/>
                <w:szCs w:val="22"/>
              </w:rPr>
              <w:t>General Medical Council guidance on prescribing unlicensed medicines</w:t>
            </w:r>
            <w:r w:rsidR="003F441F" w:rsidRPr="004E0AC1">
              <w:rPr>
                <w:i/>
                <w:iCs/>
                <w:sz w:val="22"/>
                <w:szCs w:val="22"/>
              </w:rPr>
              <w:t>.’</w:t>
            </w:r>
            <w:r w:rsidR="004E4941" w:rsidRPr="00AC6CB7">
              <w:rPr>
                <w:rFonts w:cs="Arial"/>
                <w:sz w:val="22"/>
                <w:szCs w:val="22"/>
              </w:rPr>
              <w:t xml:space="preserve"> </w:t>
            </w:r>
          </w:p>
          <w:p w14:paraId="0827CE82" w14:textId="4C089E27" w:rsidR="003F441F" w:rsidRPr="004E4941" w:rsidRDefault="004E4941" w:rsidP="004E4941">
            <w:pPr>
              <w:spacing w:before="120" w:after="120"/>
              <w:rPr>
                <w:rFonts w:cs="Arial"/>
                <w:color w:val="000000"/>
                <w:sz w:val="22"/>
                <w:szCs w:val="22"/>
              </w:rPr>
            </w:pPr>
            <w:r w:rsidRPr="00AC6CB7">
              <w:rPr>
                <w:rFonts w:cs="Arial"/>
                <w:sz w:val="22"/>
                <w:szCs w:val="22"/>
              </w:rPr>
              <w:t>Note: Different influenza vaccine</w:t>
            </w:r>
            <w:r>
              <w:rPr>
                <w:rFonts w:cs="Arial"/>
                <w:sz w:val="22"/>
                <w:szCs w:val="22"/>
              </w:rPr>
              <w:t xml:space="preserve"> product</w:t>
            </w:r>
            <w:r w:rsidRPr="00AC6CB7">
              <w:rPr>
                <w:rFonts w:cs="Arial"/>
                <w:sz w:val="22"/>
                <w:szCs w:val="22"/>
              </w:rPr>
              <w:t>s are licensed from different ages and should be administered within their licence when working to this PGD</w:t>
            </w:r>
            <w:r>
              <w:rPr>
                <w:rFonts w:cs="Arial"/>
                <w:sz w:val="22"/>
                <w:szCs w:val="22"/>
              </w:rPr>
              <w:t>, unless permitted off-label administration is detailed above.</w:t>
            </w:r>
            <w:r w:rsidRPr="00AC6CB7">
              <w:rPr>
                <w:rFonts w:cs="Arial"/>
                <w:sz w:val="22"/>
                <w:szCs w:val="22"/>
              </w:rPr>
              <w:t xml:space="preserve"> Refer to products</w:t>
            </w:r>
            <w:r>
              <w:rPr>
                <w:rFonts w:cs="Arial"/>
                <w:sz w:val="22"/>
                <w:szCs w:val="22"/>
              </w:rPr>
              <w:t>’</w:t>
            </w:r>
            <w:r w:rsidRPr="00AC6CB7">
              <w:rPr>
                <w:rFonts w:cs="Arial"/>
                <w:sz w:val="22"/>
                <w:szCs w:val="22"/>
              </w:rPr>
              <w:t xml:space="preserve"> </w:t>
            </w:r>
            <w:hyperlink r:id="rId53" w:history="1">
              <w:r w:rsidRPr="00E36E5F">
                <w:rPr>
                  <w:rStyle w:val="Hyperlink"/>
                  <w:rFonts w:cs="Arial"/>
                  <w:sz w:val="22"/>
                  <w:szCs w:val="22"/>
                </w:rPr>
                <w:t>SPCs</w:t>
              </w:r>
            </w:hyperlink>
            <w:r w:rsidRPr="00AC6CB7">
              <w:rPr>
                <w:rFonts w:cs="Arial"/>
                <w:sz w:val="22"/>
                <w:szCs w:val="22"/>
              </w:rPr>
              <w:t xml:space="preserve"> </w:t>
            </w:r>
            <w:r w:rsidRPr="00F22406">
              <w:rPr>
                <w:rStyle w:val="Hyperlink"/>
                <w:rFonts w:cs="Arial"/>
                <w:color w:val="auto"/>
                <w:sz w:val="22"/>
                <w:szCs w:val="22"/>
                <w:u w:val="none"/>
              </w:rPr>
              <w:t>and</w:t>
            </w:r>
            <w:r w:rsidRPr="00C65512">
              <w:rPr>
                <w:rStyle w:val="Hyperlink"/>
                <w:rFonts w:cs="Arial"/>
                <w:sz w:val="22"/>
                <w:szCs w:val="22"/>
                <w:u w:val="none"/>
              </w:rPr>
              <w:t xml:space="preserve"> </w:t>
            </w:r>
            <w:r w:rsidR="000D5AE1" w:rsidRPr="00C65512">
              <w:rPr>
                <w:rStyle w:val="Hyperlink"/>
                <w:rFonts w:cs="Arial"/>
                <w:sz w:val="22"/>
                <w:szCs w:val="22"/>
                <w:u w:val="none"/>
              </w:rPr>
              <w:t xml:space="preserve"> </w:t>
            </w:r>
            <w:hyperlink r:id="rId54" w:history="1">
              <w:r w:rsidR="000D5AE1" w:rsidRPr="000D5AE1">
                <w:rPr>
                  <w:rStyle w:val="Hyperlink"/>
                  <w:rFonts w:cs="Arial"/>
                  <w:sz w:val="22"/>
                  <w:szCs w:val="22"/>
                </w:rPr>
                <w:t>CMO influenza letter</w:t>
              </w:r>
            </w:hyperlink>
            <w:r w:rsidRPr="00AC6CB7">
              <w:rPr>
                <w:rFonts w:cs="Arial"/>
                <w:sz w:val="22"/>
                <w:szCs w:val="22"/>
              </w:rPr>
              <w:t xml:space="preserve"> </w:t>
            </w:r>
            <w:r w:rsidRPr="00AC6CB7">
              <w:rPr>
                <w:rFonts w:cs="Arial"/>
                <w:color w:val="000000"/>
                <w:sz w:val="22"/>
                <w:szCs w:val="22"/>
              </w:rPr>
              <w:t>for more information.</w:t>
            </w:r>
          </w:p>
        </w:tc>
      </w:tr>
      <w:tr w:rsidR="00E5241F" w:rsidRPr="00FA5A5F" w14:paraId="0827CE8D" w14:textId="77777777" w:rsidTr="00B529E6">
        <w:tc>
          <w:tcPr>
            <w:tcW w:w="2977" w:type="dxa"/>
            <w:shd w:val="clear" w:color="auto" w:fill="auto"/>
          </w:tcPr>
          <w:p w14:paraId="0827CE84" w14:textId="77F7D060" w:rsidR="00E5241F" w:rsidRDefault="00E5241F" w:rsidP="007E045E">
            <w:pPr>
              <w:spacing w:before="120" w:after="120"/>
              <w:rPr>
                <w:rFonts w:cs="Arial"/>
                <w:b/>
                <w:sz w:val="22"/>
                <w:szCs w:val="22"/>
              </w:rPr>
            </w:pPr>
            <w:bookmarkStart w:id="16" w:name="RouteofAdmin"/>
            <w:r w:rsidRPr="00B529E6">
              <w:rPr>
                <w:rFonts w:cs="Arial"/>
                <w:b/>
                <w:sz w:val="22"/>
                <w:szCs w:val="22"/>
              </w:rPr>
              <w:t xml:space="preserve">Route </w:t>
            </w:r>
            <w:r w:rsidR="007E2B51">
              <w:rPr>
                <w:rFonts w:cs="Arial"/>
                <w:b/>
                <w:sz w:val="22"/>
                <w:szCs w:val="22"/>
              </w:rPr>
              <w:t>and</w:t>
            </w:r>
            <w:r w:rsidRPr="00B529E6">
              <w:rPr>
                <w:rFonts w:cs="Arial"/>
                <w:b/>
                <w:sz w:val="22"/>
                <w:szCs w:val="22"/>
              </w:rPr>
              <w:t xml:space="preserve"> method of administration</w:t>
            </w:r>
          </w:p>
          <w:p w14:paraId="314EAA01" w14:textId="401A043D" w:rsidR="001E4CC1" w:rsidRDefault="001E4CC1" w:rsidP="007E045E">
            <w:pPr>
              <w:spacing w:before="120" w:after="120"/>
              <w:rPr>
                <w:rFonts w:cs="Arial"/>
                <w:sz w:val="22"/>
                <w:szCs w:val="22"/>
              </w:rPr>
            </w:pPr>
            <w:r w:rsidRPr="001E4CC1">
              <w:rPr>
                <w:rFonts w:cs="Arial"/>
                <w:sz w:val="22"/>
                <w:szCs w:val="22"/>
              </w:rPr>
              <w:t>(continued over page)</w:t>
            </w:r>
          </w:p>
          <w:p w14:paraId="412175AC" w14:textId="464999C7" w:rsidR="00C042A5" w:rsidRDefault="00C042A5" w:rsidP="007E045E">
            <w:pPr>
              <w:spacing w:before="120" w:after="120"/>
              <w:rPr>
                <w:rFonts w:cs="Arial"/>
                <w:sz w:val="22"/>
                <w:szCs w:val="22"/>
              </w:rPr>
            </w:pPr>
          </w:p>
          <w:p w14:paraId="109D4D6C" w14:textId="10098E2C" w:rsidR="00C042A5" w:rsidRDefault="00C042A5" w:rsidP="007E045E">
            <w:pPr>
              <w:spacing w:before="120" w:after="120"/>
              <w:rPr>
                <w:rFonts w:cs="Arial"/>
                <w:sz w:val="22"/>
                <w:szCs w:val="22"/>
              </w:rPr>
            </w:pPr>
          </w:p>
          <w:p w14:paraId="599FD851" w14:textId="48549A2B" w:rsidR="00062207" w:rsidRDefault="00062207" w:rsidP="007E045E">
            <w:pPr>
              <w:spacing w:before="120" w:after="120"/>
              <w:rPr>
                <w:rFonts w:cs="Arial"/>
                <w:sz w:val="22"/>
                <w:szCs w:val="22"/>
              </w:rPr>
            </w:pPr>
          </w:p>
          <w:p w14:paraId="70AB3703" w14:textId="6628AD8A" w:rsidR="00062207" w:rsidRDefault="00062207" w:rsidP="007E045E">
            <w:pPr>
              <w:spacing w:before="120" w:after="120"/>
              <w:rPr>
                <w:rFonts w:cs="Arial"/>
                <w:sz w:val="22"/>
                <w:szCs w:val="22"/>
              </w:rPr>
            </w:pPr>
          </w:p>
          <w:p w14:paraId="41967C2C" w14:textId="60506211" w:rsidR="00062207" w:rsidRDefault="00062207" w:rsidP="007E045E">
            <w:pPr>
              <w:spacing w:before="120" w:after="120"/>
              <w:rPr>
                <w:rFonts w:cs="Arial"/>
                <w:sz w:val="22"/>
                <w:szCs w:val="22"/>
              </w:rPr>
            </w:pPr>
          </w:p>
          <w:p w14:paraId="06CF0C02" w14:textId="77777777" w:rsidR="00062207" w:rsidRDefault="00062207" w:rsidP="007E045E">
            <w:pPr>
              <w:spacing w:before="120" w:after="120"/>
              <w:rPr>
                <w:rFonts w:cs="Arial"/>
                <w:sz w:val="22"/>
                <w:szCs w:val="22"/>
              </w:rPr>
            </w:pPr>
          </w:p>
          <w:p w14:paraId="1A3801D8" w14:textId="77777777" w:rsidR="00C042A5" w:rsidRDefault="00C042A5" w:rsidP="007E045E">
            <w:pPr>
              <w:spacing w:before="120" w:after="120"/>
              <w:rPr>
                <w:rFonts w:cs="Arial"/>
                <w:sz w:val="22"/>
                <w:szCs w:val="22"/>
              </w:rPr>
            </w:pPr>
          </w:p>
          <w:p w14:paraId="7E128FDD" w14:textId="3F870F1E" w:rsidR="001E4CC1" w:rsidRDefault="009B34FC" w:rsidP="007E045E">
            <w:pPr>
              <w:spacing w:before="120" w:after="120"/>
              <w:rPr>
                <w:rFonts w:cs="Arial"/>
                <w:sz w:val="22"/>
                <w:szCs w:val="22"/>
              </w:rPr>
            </w:pPr>
            <w:r>
              <w:rPr>
                <w:rFonts w:cs="Arial"/>
                <w:sz w:val="22"/>
                <w:szCs w:val="22"/>
              </w:rPr>
              <w:lastRenderedPageBreak/>
              <w:t>(</w:t>
            </w:r>
            <w:r w:rsidRPr="001E4CC1">
              <w:rPr>
                <w:rFonts w:cs="Arial"/>
                <w:sz w:val="22"/>
                <w:szCs w:val="22"/>
              </w:rPr>
              <w:t>continued</w:t>
            </w:r>
            <w:r>
              <w:rPr>
                <w:rFonts w:cs="Arial"/>
                <w:sz w:val="22"/>
                <w:szCs w:val="22"/>
              </w:rPr>
              <w:t>)</w:t>
            </w:r>
          </w:p>
          <w:p w14:paraId="1E12267C" w14:textId="042060CA" w:rsidR="001E4CC1" w:rsidRDefault="001E4CC1" w:rsidP="007E045E">
            <w:pPr>
              <w:spacing w:before="120" w:after="120"/>
              <w:rPr>
                <w:rFonts w:cs="Arial"/>
                <w:sz w:val="22"/>
                <w:szCs w:val="22"/>
              </w:rPr>
            </w:pPr>
          </w:p>
          <w:p w14:paraId="692DE3A5" w14:textId="1DBF7519" w:rsidR="001E4CC1" w:rsidRDefault="001E4CC1" w:rsidP="007E045E">
            <w:pPr>
              <w:spacing w:before="120" w:after="120"/>
              <w:rPr>
                <w:rFonts w:cs="Arial"/>
                <w:sz w:val="22"/>
                <w:szCs w:val="22"/>
              </w:rPr>
            </w:pPr>
          </w:p>
          <w:p w14:paraId="54FC0371" w14:textId="03702062" w:rsidR="001E4CC1" w:rsidRDefault="001E4CC1" w:rsidP="007E045E">
            <w:pPr>
              <w:spacing w:before="120" w:after="120"/>
              <w:rPr>
                <w:rFonts w:cs="Arial"/>
                <w:sz w:val="22"/>
                <w:szCs w:val="22"/>
              </w:rPr>
            </w:pPr>
          </w:p>
          <w:p w14:paraId="7F9709AB" w14:textId="6A453C93" w:rsidR="001E4CC1" w:rsidRDefault="001E4CC1" w:rsidP="007E045E">
            <w:pPr>
              <w:spacing w:before="120" w:after="120"/>
              <w:rPr>
                <w:rFonts w:cs="Arial"/>
                <w:sz w:val="22"/>
                <w:szCs w:val="22"/>
              </w:rPr>
            </w:pPr>
          </w:p>
          <w:p w14:paraId="7D31BA47" w14:textId="0776912C" w:rsidR="001E4CC1" w:rsidRDefault="001E4CC1" w:rsidP="007E045E">
            <w:pPr>
              <w:spacing w:before="120" w:after="120"/>
              <w:rPr>
                <w:rFonts w:cs="Arial"/>
                <w:sz w:val="22"/>
                <w:szCs w:val="22"/>
              </w:rPr>
            </w:pPr>
          </w:p>
          <w:p w14:paraId="6AABF263" w14:textId="0BC1E57C" w:rsidR="001E4CC1" w:rsidRDefault="001E4CC1" w:rsidP="007E045E">
            <w:pPr>
              <w:spacing w:before="120" w:after="120"/>
              <w:rPr>
                <w:rFonts w:cs="Arial"/>
                <w:sz w:val="22"/>
                <w:szCs w:val="22"/>
              </w:rPr>
            </w:pPr>
          </w:p>
          <w:p w14:paraId="288D7C26" w14:textId="0CC24251" w:rsidR="001E4CC1" w:rsidRDefault="001E4CC1" w:rsidP="007E045E">
            <w:pPr>
              <w:spacing w:before="120" w:after="120"/>
              <w:rPr>
                <w:rFonts w:cs="Arial"/>
                <w:sz w:val="22"/>
                <w:szCs w:val="22"/>
              </w:rPr>
            </w:pPr>
          </w:p>
          <w:p w14:paraId="1376E117" w14:textId="557C73E9" w:rsidR="001E4CC1" w:rsidRDefault="001E4CC1" w:rsidP="007E045E">
            <w:pPr>
              <w:spacing w:before="120" w:after="120"/>
              <w:rPr>
                <w:rFonts w:cs="Arial"/>
                <w:sz w:val="22"/>
                <w:szCs w:val="22"/>
              </w:rPr>
            </w:pPr>
          </w:p>
          <w:p w14:paraId="227783FE" w14:textId="64E080BE" w:rsidR="001E4CC1" w:rsidRDefault="001E4CC1" w:rsidP="007E045E">
            <w:pPr>
              <w:spacing w:before="120" w:after="120"/>
              <w:rPr>
                <w:rFonts w:cs="Arial"/>
                <w:sz w:val="22"/>
                <w:szCs w:val="22"/>
              </w:rPr>
            </w:pPr>
          </w:p>
          <w:p w14:paraId="13B7F209" w14:textId="59AA5644" w:rsidR="001E4CC1" w:rsidRDefault="001E4CC1" w:rsidP="007E045E">
            <w:pPr>
              <w:spacing w:before="120" w:after="120"/>
              <w:rPr>
                <w:rFonts w:cs="Arial"/>
                <w:sz w:val="22"/>
                <w:szCs w:val="22"/>
              </w:rPr>
            </w:pPr>
          </w:p>
          <w:p w14:paraId="76BC599F" w14:textId="7F156C49" w:rsidR="001E4CC1" w:rsidRDefault="001E4CC1" w:rsidP="007E045E">
            <w:pPr>
              <w:spacing w:before="120" w:after="120"/>
              <w:rPr>
                <w:rFonts w:cs="Arial"/>
                <w:sz w:val="22"/>
                <w:szCs w:val="22"/>
              </w:rPr>
            </w:pPr>
          </w:p>
          <w:p w14:paraId="73E81916" w14:textId="1350D7DA" w:rsidR="001E4CC1" w:rsidRDefault="001E4CC1" w:rsidP="007E045E">
            <w:pPr>
              <w:spacing w:before="120" w:after="120"/>
              <w:rPr>
                <w:rFonts w:cs="Arial"/>
                <w:sz w:val="22"/>
                <w:szCs w:val="22"/>
              </w:rPr>
            </w:pPr>
          </w:p>
          <w:p w14:paraId="1F759027" w14:textId="70B8F8DD" w:rsidR="001E4CC1" w:rsidRDefault="001E4CC1" w:rsidP="007E045E">
            <w:pPr>
              <w:spacing w:before="120" w:after="120"/>
              <w:rPr>
                <w:rFonts w:cs="Arial"/>
                <w:sz w:val="22"/>
                <w:szCs w:val="22"/>
              </w:rPr>
            </w:pPr>
          </w:p>
          <w:p w14:paraId="03301AB1" w14:textId="0E1ECFD2" w:rsidR="001E4CC1" w:rsidRDefault="001E4CC1" w:rsidP="007E045E">
            <w:pPr>
              <w:spacing w:before="120" w:after="120"/>
              <w:rPr>
                <w:rFonts w:cs="Arial"/>
                <w:sz w:val="22"/>
                <w:szCs w:val="22"/>
              </w:rPr>
            </w:pPr>
          </w:p>
          <w:p w14:paraId="4F177026" w14:textId="6C5FE478" w:rsidR="001E4CC1" w:rsidRDefault="001E4CC1" w:rsidP="007E045E">
            <w:pPr>
              <w:spacing w:before="120" w:after="120"/>
              <w:rPr>
                <w:rFonts w:cs="Arial"/>
                <w:sz w:val="22"/>
                <w:szCs w:val="22"/>
              </w:rPr>
            </w:pPr>
          </w:p>
          <w:p w14:paraId="35CCB652" w14:textId="47948F89" w:rsidR="001E4CC1" w:rsidRDefault="001E4CC1" w:rsidP="007E045E">
            <w:pPr>
              <w:spacing w:before="120" w:after="120"/>
              <w:rPr>
                <w:rFonts w:cs="Arial"/>
                <w:sz w:val="22"/>
                <w:szCs w:val="22"/>
              </w:rPr>
            </w:pPr>
          </w:p>
          <w:p w14:paraId="29534EFE" w14:textId="54204397" w:rsidR="001E4CC1" w:rsidRDefault="001E4CC1" w:rsidP="007E045E">
            <w:pPr>
              <w:spacing w:before="120" w:after="120"/>
              <w:rPr>
                <w:rFonts w:cs="Arial"/>
                <w:sz w:val="22"/>
                <w:szCs w:val="22"/>
              </w:rPr>
            </w:pPr>
          </w:p>
          <w:p w14:paraId="74CDCD1F" w14:textId="4E8F2794" w:rsidR="001E4CC1" w:rsidRDefault="001E4CC1" w:rsidP="007E045E">
            <w:pPr>
              <w:spacing w:before="120" w:after="120"/>
              <w:rPr>
                <w:rFonts w:cs="Arial"/>
                <w:sz w:val="22"/>
                <w:szCs w:val="22"/>
              </w:rPr>
            </w:pPr>
          </w:p>
          <w:p w14:paraId="64EE3766" w14:textId="33325D9B" w:rsidR="001E4CC1" w:rsidRDefault="001E4CC1" w:rsidP="007E045E">
            <w:pPr>
              <w:spacing w:before="120" w:after="120"/>
              <w:rPr>
                <w:rFonts w:cs="Arial"/>
                <w:sz w:val="22"/>
                <w:szCs w:val="22"/>
              </w:rPr>
            </w:pPr>
          </w:p>
          <w:p w14:paraId="2E3DD3DC" w14:textId="07836434" w:rsidR="001E4CC1" w:rsidRDefault="001E4CC1" w:rsidP="007E045E">
            <w:pPr>
              <w:spacing w:before="120" w:after="120"/>
              <w:rPr>
                <w:rFonts w:cs="Arial"/>
                <w:sz w:val="22"/>
                <w:szCs w:val="22"/>
              </w:rPr>
            </w:pPr>
          </w:p>
          <w:p w14:paraId="56A7D2F7" w14:textId="09AA4923" w:rsidR="001E4CC1" w:rsidRDefault="001E4CC1" w:rsidP="007E045E">
            <w:pPr>
              <w:spacing w:before="120" w:after="120"/>
              <w:rPr>
                <w:rFonts w:cs="Arial"/>
                <w:sz w:val="22"/>
                <w:szCs w:val="22"/>
              </w:rPr>
            </w:pPr>
          </w:p>
          <w:p w14:paraId="64C47A43" w14:textId="0C64CB1F" w:rsidR="001E4CC1" w:rsidRDefault="001E4CC1" w:rsidP="007E045E">
            <w:pPr>
              <w:spacing w:before="120" w:after="120"/>
              <w:rPr>
                <w:rFonts w:cs="Arial"/>
                <w:sz w:val="22"/>
                <w:szCs w:val="22"/>
              </w:rPr>
            </w:pPr>
          </w:p>
          <w:p w14:paraId="43E3D321" w14:textId="1F56E0F2" w:rsidR="001E4CC1" w:rsidRDefault="001E4CC1" w:rsidP="007E045E">
            <w:pPr>
              <w:spacing w:before="120" w:after="120"/>
              <w:rPr>
                <w:rFonts w:cs="Arial"/>
                <w:sz w:val="22"/>
                <w:szCs w:val="22"/>
              </w:rPr>
            </w:pPr>
          </w:p>
          <w:p w14:paraId="63006DF1" w14:textId="64377977" w:rsidR="001E4CC1" w:rsidRDefault="001E4CC1" w:rsidP="007E045E">
            <w:pPr>
              <w:spacing w:before="120" w:after="120"/>
              <w:rPr>
                <w:rFonts w:cs="Arial"/>
                <w:sz w:val="22"/>
                <w:szCs w:val="22"/>
              </w:rPr>
            </w:pPr>
          </w:p>
          <w:p w14:paraId="3F3BC2B7" w14:textId="0247A30A" w:rsidR="001E4CC1" w:rsidRDefault="001E4CC1" w:rsidP="007E045E">
            <w:pPr>
              <w:spacing w:before="120" w:after="120"/>
              <w:rPr>
                <w:rFonts w:cs="Arial"/>
                <w:sz w:val="22"/>
                <w:szCs w:val="22"/>
              </w:rPr>
            </w:pPr>
          </w:p>
          <w:bookmarkEnd w:id="16"/>
          <w:p w14:paraId="0827CE88" w14:textId="156A132E" w:rsidR="00DA15F1" w:rsidRPr="00F7292C" w:rsidRDefault="00DA15F1" w:rsidP="001E4CC1">
            <w:pPr>
              <w:spacing w:before="120" w:after="120"/>
              <w:rPr>
                <w:rFonts w:cs="Arial"/>
                <w:sz w:val="22"/>
                <w:szCs w:val="22"/>
              </w:rPr>
            </w:pPr>
          </w:p>
        </w:tc>
        <w:tc>
          <w:tcPr>
            <w:tcW w:w="6946" w:type="dxa"/>
          </w:tcPr>
          <w:p w14:paraId="739A67A5" w14:textId="07359F5D" w:rsidR="00E36E5F" w:rsidRDefault="00E36E5F" w:rsidP="00017E45">
            <w:pPr>
              <w:shd w:val="clear" w:color="auto" w:fill="FFFFFF"/>
              <w:overflowPunct/>
              <w:autoSpaceDE/>
              <w:autoSpaceDN/>
              <w:adjustRightInd/>
              <w:spacing w:before="120" w:after="120"/>
              <w:textAlignment w:val="auto"/>
              <w:rPr>
                <w:rFonts w:cs="Arial"/>
                <w:sz w:val="22"/>
                <w:szCs w:val="22"/>
              </w:rPr>
            </w:pPr>
            <w:r w:rsidRPr="00E36E5F">
              <w:rPr>
                <w:rFonts w:cs="Arial"/>
                <w:sz w:val="22"/>
                <w:szCs w:val="22"/>
              </w:rPr>
              <w:lastRenderedPageBreak/>
              <w:t>Vaccinators must ensure they are trained and competent to administer the vaccine via the preferred route, to the cohort(s) they have been commissioned to vaccinate.</w:t>
            </w:r>
          </w:p>
          <w:p w14:paraId="71794040" w14:textId="01A81025" w:rsidR="00017E45" w:rsidRDefault="00017E45" w:rsidP="00017E45">
            <w:pPr>
              <w:shd w:val="clear" w:color="auto" w:fill="FFFFFF"/>
              <w:overflowPunct/>
              <w:autoSpaceDE/>
              <w:autoSpaceDN/>
              <w:adjustRightInd/>
              <w:spacing w:before="120" w:after="120"/>
              <w:textAlignment w:val="auto"/>
              <w:rPr>
                <w:rFonts w:cs="Arial"/>
                <w:sz w:val="22"/>
                <w:szCs w:val="22"/>
              </w:rPr>
            </w:pPr>
            <w:r w:rsidRPr="00AC6CB7">
              <w:rPr>
                <w:rFonts w:cs="Arial"/>
                <w:sz w:val="22"/>
                <w:szCs w:val="22"/>
              </w:rPr>
              <w:t xml:space="preserve">Administer by </w:t>
            </w:r>
            <w:r w:rsidRPr="001355FB">
              <w:rPr>
                <w:rFonts w:cs="Arial"/>
                <w:sz w:val="22"/>
                <w:szCs w:val="22"/>
              </w:rPr>
              <w:t xml:space="preserve">intramuscular injection, preferably into deltoid </w:t>
            </w:r>
            <w:r w:rsidR="00E824EB">
              <w:rPr>
                <w:rFonts w:cs="Arial"/>
                <w:sz w:val="22"/>
                <w:szCs w:val="22"/>
              </w:rPr>
              <w:t>muscle</w:t>
            </w:r>
            <w:r w:rsidR="00E824EB" w:rsidRPr="001355FB">
              <w:rPr>
                <w:rFonts w:cs="Arial"/>
                <w:sz w:val="22"/>
                <w:szCs w:val="22"/>
              </w:rPr>
              <w:t xml:space="preserve"> </w:t>
            </w:r>
            <w:r w:rsidRPr="001355FB">
              <w:rPr>
                <w:rFonts w:cs="Arial"/>
                <w:sz w:val="22"/>
                <w:szCs w:val="22"/>
              </w:rPr>
              <w:t>of the upper arm. The anterolateral aspect</w:t>
            </w:r>
            <w:r w:rsidRPr="00AC6CB7">
              <w:rPr>
                <w:rFonts w:cs="Arial"/>
                <w:sz w:val="22"/>
                <w:szCs w:val="22"/>
              </w:rPr>
              <w:t xml:space="preserve"> of the thigh is the preferred site </w:t>
            </w:r>
            <w:r>
              <w:rPr>
                <w:rFonts w:cs="Arial"/>
                <w:sz w:val="22"/>
                <w:szCs w:val="22"/>
              </w:rPr>
              <w:t xml:space="preserve">for infants under </w:t>
            </w:r>
            <w:r w:rsidR="00E36E5F">
              <w:rPr>
                <w:rFonts w:cs="Arial"/>
                <w:sz w:val="22"/>
                <w:szCs w:val="22"/>
              </w:rPr>
              <w:t>one</w:t>
            </w:r>
            <w:r w:rsidRPr="00B008BA">
              <w:rPr>
                <w:rFonts w:cs="Arial"/>
                <w:sz w:val="22"/>
                <w:szCs w:val="22"/>
              </w:rPr>
              <w:t xml:space="preserve"> year old. </w:t>
            </w:r>
          </w:p>
          <w:p w14:paraId="3C7AEE6F" w14:textId="228B5A5A" w:rsidR="001E4CC1" w:rsidRDefault="001E4CC1" w:rsidP="00017E45">
            <w:pPr>
              <w:spacing w:line="249" w:lineRule="auto"/>
              <w:rPr>
                <w:sz w:val="22"/>
                <w:szCs w:val="22"/>
              </w:rPr>
            </w:pPr>
            <w:r w:rsidRPr="001E4CC1">
              <w:rPr>
                <w:rFonts w:cs="Arial"/>
                <w:sz w:val="22"/>
                <w:szCs w:val="22"/>
              </w:rPr>
              <w:t xml:space="preserve">Individuals with bleeding disorders may be vaccinated intramuscularly if, in the opinion of a doctor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w:t>
            </w:r>
            <w:r w:rsidRPr="001E4CC1">
              <w:rPr>
                <w:rFonts w:cs="Arial"/>
                <w:sz w:val="22"/>
                <w:szCs w:val="22"/>
              </w:rPr>
              <w:lastRenderedPageBreak/>
              <w:t>medication or treatment is administered. 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r w:rsidR="00017E45" w:rsidRPr="00BE0AF1">
              <w:rPr>
                <w:sz w:val="22"/>
                <w:szCs w:val="22"/>
              </w:rPr>
              <w:t xml:space="preserve"> </w:t>
            </w:r>
          </w:p>
          <w:p w14:paraId="26DED640" w14:textId="77777777" w:rsidR="001E4CC1" w:rsidRDefault="001E4CC1" w:rsidP="00017E45">
            <w:pPr>
              <w:spacing w:line="249" w:lineRule="auto"/>
              <w:rPr>
                <w:sz w:val="22"/>
                <w:szCs w:val="22"/>
              </w:rPr>
            </w:pPr>
          </w:p>
          <w:p w14:paraId="25E614B5" w14:textId="5319FBD4" w:rsidR="00017E45" w:rsidRPr="00C24E25" w:rsidRDefault="00017E45" w:rsidP="00017E45">
            <w:pPr>
              <w:spacing w:line="249" w:lineRule="auto"/>
              <w:rPr>
                <w:sz w:val="22"/>
                <w:szCs w:val="22"/>
              </w:rPr>
            </w:pPr>
            <w:r w:rsidRPr="00BE0AF1">
              <w:rPr>
                <w:sz w:val="22"/>
                <w:szCs w:val="22"/>
              </w:rPr>
              <w:t>The individual</w:t>
            </w:r>
            <w:r w:rsidR="00514383">
              <w:rPr>
                <w:sz w:val="22"/>
                <w:szCs w:val="22"/>
              </w:rPr>
              <w:t xml:space="preserve">, </w:t>
            </w:r>
            <w:r w:rsidRPr="00BE0AF1">
              <w:rPr>
                <w:sz w:val="22"/>
                <w:szCs w:val="22"/>
              </w:rPr>
              <w:t>parent</w:t>
            </w:r>
            <w:r w:rsidR="00514383">
              <w:rPr>
                <w:sz w:val="22"/>
                <w:szCs w:val="22"/>
              </w:rPr>
              <w:t xml:space="preserve"> or </w:t>
            </w:r>
            <w:r w:rsidRPr="00BE0AF1">
              <w:rPr>
                <w:sz w:val="22"/>
                <w:szCs w:val="22"/>
              </w:rPr>
              <w:t xml:space="preserve">carer should be informed about the risk of haematoma from the injection.  </w:t>
            </w:r>
          </w:p>
          <w:p w14:paraId="663C08EB" w14:textId="752571EC" w:rsidR="00951C75" w:rsidRDefault="001E4CC1" w:rsidP="00380A6D">
            <w:pPr>
              <w:shd w:val="clear" w:color="auto" w:fill="FFFFFF"/>
              <w:overflowPunct/>
              <w:autoSpaceDE/>
              <w:autoSpaceDN/>
              <w:adjustRightInd/>
              <w:spacing w:before="120" w:after="120"/>
              <w:ind w:left="34"/>
              <w:textAlignment w:val="auto"/>
              <w:rPr>
                <w:rFonts w:cs="Arial"/>
                <w:sz w:val="22"/>
                <w:szCs w:val="22"/>
              </w:rPr>
            </w:pPr>
            <w:r w:rsidRPr="001E4CC1">
              <w:rPr>
                <w:rFonts w:cs="Arial"/>
                <w:sz w:val="22"/>
                <w:szCs w:val="22"/>
              </w:rPr>
              <w:t xml:space="preserve">Influenza vaccines licensed for both intramuscular and subcutaneous administration may alternatively be administered by the subcutaneous route. </w:t>
            </w:r>
            <w:r w:rsidR="00017E45" w:rsidRPr="00E36E5F">
              <w:rPr>
                <w:rFonts w:cs="Arial"/>
                <w:b/>
                <w:sz w:val="22"/>
                <w:szCs w:val="22"/>
              </w:rPr>
              <w:t xml:space="preserve">Note: </w:t>
            </w:r>
            <w:r w:rsidR="00E36E5F" w:rsidRPr="00E36E5F">
              <w:rPr>
                <w:rFonts w:cs="Arial"/>
                <w:b/>
                <w:sz w:val="22"/>
                <w:szCs w:val="22"/>
                <w:lang w:val="en"/>
              </w:rPr>
              <w:t>I</w:t>
            </w:r>
            <w:r w:rsidR="00A635AA" w:rsidRPr="00E36E5F">
              <w:rPr>
                <w:rFonts w:cs="Arial"/>
                <w:b/>
                <w:sz w:val="22"/>
                <w:szCs w:val="22"/>
                <w:lang w:val="en"/>
              </w:rPr>
              <w:t>IVc</w:t>
            </w:r>
            <w:r w:rsidR="00D51525" w:rsidRPr="00E36E5F">
              <w:rPr>
                <w:rFonts w:cs="Arial"/>
                <w:b/>
                <w:sz w:val="22"/>
                <w:szCs w:val="22"/>
                <w:lang w:val="en"/>
              </w:rPr>
              <w:t xml:space="preserve"> </w:t>
            </w:r>
            <w:r w:rsidR="00017E45" w:rsidRPr="00E36E5F">
              <w:rPr>
                <w:rFonts w:cs="Arial"/>
                <w:b/>
                <w:sz w:val="22"/>
                <w:szCs w:val="22"/>
                <w:lang w:val="en"/>
              </w:rPr>
              <w:t xml:space="preserve">and </w:t>
            </w:r>
            <w:r w:rsidR="00017E45" w:rsidRPr="00E36E5F">
              <w:rPr>
                <w:rFonts w:cs="Arial"/>
                <w:b/>
                <w:sz w:val="22"/>
                <w:szCs w:val="22"/>
              </w:rPr>
              <w:t>a</w:t>
            </w:r>
            <w:r w:rsidR="00E36E5F" w:rsidRPr="00E36E5F">
              <w:rPr>
                <w:rFonts w:cs="Arial"/>
                <w:b/>
                <w:sz w:val="22"/>
                <w:szCs w:val="22"/>
              </w:rPr>
              <w:t>I</w:t>
            </w:r>
            <w:r w:rsidR="00017E45" w:rsidRPr="00E36E5F">
              <w:rPr>
                <w:rFonts w:cs="Arial"/>
                <w:b/>
                <w:sz w:val="22"/>
                <w:szCs w:val="22"/>
              </w:rPr>
              <w:t>IV are not licensed for subcutaneous administration so should only be administered intramuscularly under this PGD.</w:t>
            </w:r>
            <w:r w:rsidR="00967DF7" w:rsidRPr="004E4941">
              <w:rPr>
                <w:rFonts w:cs="Arial"/>
                <w:sz w:val="22"/>
                <w:szCs w:val="22"/>
              </w:rPr>
              <w:t xml:space="preserve">                                                   </w:t>
            </w:r>
          </w:p>
          <w:p w14:paraId="56F96105" w14:textId="66A818C6" w:rsidR="00017E45" w:rsidRPr="00AC6CB7" w:rsidRDefault="00017E45" w:rsidP="00017E45">
            <w:pPr>
              <w:spacing w:before="120" w:after="120"/>
              <w:rPr>
                <w:rFonts w:cs="Arial"/>
                <w:sz w:val="22"/>
                <w:szCs w:val="22"/>
              </w:rPr>
            </w:pPr>
            <w:r w:rsidRPr="00AC6CB7">
              <w:rPr>
                <w:rFonts w:cs="Arial"/>
                <w:sz w:val="22"/>
                <w:szCs w:val="22"/>
              </w:rPr>
              <w:t xml:space="preserve">When </w:t>
            </w:r>
            <w:r w:rsidR="006E2EB8">
              <w:rPr>
                <w:rFonts w:cs="Arial"/>
                <w:sz w:val="22"/>
                <w:szCs w:val="22"/>
              </w:rPr>
              <w:t>co-</w:t>
            </w:r>
            <w:r w:rsidRPr="00AC6CB7">
              <w:rPr>
                <w:rFonts w:cs="Arial"/>
                <w:sz w:val="22"/>
                <w:szCs w:val="22"/>
              </w:rPr>
              <w:t xml:space="preserve">administering </w:t>
            </w:r>
            <w:r w:rsidR="006E2EB8">
              <w:rPr>
                <w:rFonts w:cs="Arial"/>
                <w:sz w:val="22"/>
                <w:szCs w:val="22"/>
              </w:rPr>
              <w:t>with</w:t>
            </w:r>
            <w:r w:rsidRPr="00AC6CB7">
              <w:rPr>
                <w:rFonts w:cs="Arial"/>
                <w:sz w:val="22"/>
                <w:szCs w:val="22"/>
              </w:rPr>
              <w:t xml:space="preserve"> other vaccines</w:t>
            </w:r>
            <w:r w:rsidR="00573327">
              <w:rPr>
                <w:rFonts w:cs="Arial"/>
                <w:sz w:val="22"/>
                <w:szCs w:val="22"/>
              </w:rPr>
              <w:t>,</w:t>
            </w:r>
            <w:r w:rsidRPr="00AC6CB7">
              <w:rPr>
                <w:rFonts w:cs="Arial"/>
                <w:sz w:val="22"/>
                <w:szCs w:val="22"/>
              </w:rPr>
              <w:t xml:space="preserve"> care should be taken to ensure that the appropriate route of injection is used for all the vaccinations.</w:t>
            </w:r>
          </w:p>
          <w:p w14:paraId="380BE6B1" w14:textId="389069DA" w:rsidR="00017E45" w:rsidRPr="00AC6CB7" w:rsidRDefault="00017E45" w:rsidP="00017E45">
            <w:pPr>
              <w:spacing w:before="120" w:after="120"/>
              <w:rPr>
                <w:rFonts w:cs="Arial"/>
                <w:sz w:val="22"/>
                <w:szCs w:val="22"/>
              </w:rPr>
            </w:pPr>
            <w:r w:rsidRPr="001304C5">
              <w:rPr>
                <w:rFonts w:cs="Arial"/>
                <w:sz w:val="22"/>
                <w:szCs w:val="22"/>
              </w:rPr>
              <w:t xml:space="preserve">The vaccines should be given at separate sites, preferably in different limbs. If given in the same limb, they should be given at least 2.5cm apart. The site at which each vaccine was given should be noted in the individual’s </w:t>
            </w:r>
            <w:r w:rsidRPr="00B008BA">
              <w:rPr>
                <w:rFonts w:cs="Arial"/>
                <w:sz w:val="22"/>
                <w:szCs w:val="22"/>
              </w:rPr>
              <w:t>records.</w:t>
            </w:r>
            <w:r w:rsidRPr="00B008BA">
              <w:rPr>
                <w:sz w:val="22"/>
                <w:szCs w:val="22"/>
              </w:rPr>
              <w:t xml:space="preserve"> If </w:t>
            </w:r>
            <w:r w:rsidR="00573327">
              <w:rPr>
                <w:sz w:val="22"/>
                <w:szCs w:val="22"/>
              </w:rPr>
              <w:t>a</w:t>
            </w:r>
            <w:r w:rsidR="00E36E5F">
              <w:rPr>
                <w:sz w:val="22"/>
                <w:szCs w:val="22"/>
              </w:rPr>
              <w:t>I</w:t>
            </w:r>
            <w:r w:rsidR="00573327">
              <w:rPr>
                <w:sz w:val="22"/>
                <w:szCs w:val="22"/>
              </w:rPr>
              <w:t xml:space="preserve">IV </w:t>
            </w:r>
            <w:r w:rsidRPr="00B008BA">
              <w:rPr>
                <w:sz w:val="22"/>
                <w:szCs w:val="22"/>
              </w:rPr>
              <w:t xml:space="preserve">needs to be </w:t>
            </w:r>
            <w:r>
              <w:rPr>
                <w:sz w:val="22"/>
                <w:szCs w:val="22"/>
              </w:rPr>
              <w:t>administered</w:t>
            </w:r>
            <w:r w:rsidRPr="00B008BA">
              <w:rPr>
                <w:sz w:val="22"/>
                <w:szCs w:val="22"/>
              </w:rPr>
              <w:t xml:space="preserve"> at the same time as another vaccine, immunisation should be carried out on separate limbs.</w:t>
            </w:r>
            <w:r w:rsidRPr="00B008BA">
              <w:rPr>
                <w:rFonts w:ascii="Helvetica" w:hAnsi="Helvetica" w:cs="Helvetica"/>
                <w:color w:val="000000"/>
                <w:sz w:val="21"/>
                <w:szCs w:val="21"/>
                <w:lang w:val="en"/>
              </w:rPr>
              <w:t xml:space="preserve"> </w:t>
            </w:r>
          </w:p>
          <w:p w14:paraId="26395007" w14:textId="6F7F3CCA" w:rsidR="00C5131C" w:rsidRPr="00017E45" w:rsidRDefault="00017E45" w:rsidP="00017E45">
            <w:pPr>
              <w:shd w:val="clear" w:color="auto" w:fill="FFFFFF"/>
              <w:overflowPunct/>
              <w:autoSpaceDE/>
              <w:autoSpaceDN/>
              <w:adjustRightInd/>
              <w:spacing w:before="120" w:after="120"/>
              <w:textAlignment w:val="auto"/>
              <w:rPr>
                <w:rFonts w:cs="Arial"/>
                <w:sz w:val="22"/>
                <w:szCs w:val="22"/>
              </w:rPr>
            </w:pPr>
            <w:r w:rsidRPr="00AC6CB7">
              <w:rPr>
                <w:rFonts w:cs="Arial"/>
                <w:sz w:val="22"/>
                <w:szCs w:val="22"/>
              </w:rPr>
              <w:t xml:space="preserve">Shake vaccine </w:t>
            </w:r>
            <w:r w:rsidR="001E4CC1">
              <w:rPr>
                <w:rFonts w:cs="Arial"/>
                <w:sz w:val="22"/>
                <w:szCs w:val="22"/>
              </w:rPr>
              <w:t xml:space="preserve">suspensions </w:t>
            </w:r>
            <w:r w:rsidR="006E2EB8">
              <w:rPr>
                <w:rFonts w:cs="Arial"/>
                <w:sz w:val="22"/>
                <w:szCs w:val="22"/>
              </w:rPr>
              <w:t xml:space="preserve">gently </w:t>
            </w:r>
            <w:r w:rsidRPr="00AC6CB7">
              <w:rPr>
                <w:rFonts w:cs="Arial"/>
                <w:sz w:val="22"/>
                <w:szCs w:val="22"/>
              </w:rPr>
              <w:t>before administration.</w:t>
            </w:r>
          </w:p>
          <w:p w14:paraId="48CECA74" w14:textId="17399CDA" w:rsidR="001F21FF" w:rsidRDefault="001E4CC1" w:rsidP="001F21FF">
            <w:pPr>
              <w:shd w:val="clear" w:color="auto" w:fill="FFFFFF"/>
              <w:overflowPunct/>
              <w:autoSpaceDE/>
              <w:adjustRightInd/>
              <w:spacing w:before="120" w:after="120"/>
              <w:rPr>
                <w:rFonts w:cs="Arial"/>
                <w:sz w:val="22"/>
                <w:szCs w:val="22"/>
              </w:rPr>
            </w:pPr>
            <w:r>
              <w:rPr>
                <w:rFonts w:cs="Arial"/>
                <w:sz w:val="22"/>
                <w:szCs w:val="22"/>
              </w:rPr>
              <w:t>Visually i</w:t>
            </w:r>
            <w:r w:rsidR="001F21FF">
              <w:rPr>
                <w:rFonts w:cs="Arial"/>
                <w:sz w:val="22"/>
                <w:szCs w:val="22"/>
              </w:rPr>
              <w:t xml:space="preserve">nspect </w:t>
            </w:r>
            <w:r w:rsidR="006E2EB8">
              <w:rPr>
                <w:rFonts w:cs="Arial"/>
                <w:sz w:val="22"/>
                <w:szCs w:val="22"/>
              </w:rPr>
              <w:t xml:space="preserve">the vaccine </w:t>
            </w:r>
            <w:r w:rsidR="001F21FF">
              <w:rPr>
                <w:rFonts w:cs="Arial"/>
                <w:sz w:val="22"/>
                <w:szCs w:val="22"/>
              </w:rPr>
              <w:t xml:space="preserve">prior to administration </w:t>
            </w:r>
            <w:r w:rsidR="006E2EB8" w:rsidRPr="006E2EB8">
              <w:rPr>
                <w:rFonts w:cs="Arial"/>
                <w:sz w:val="22"/>
                <w:szCs w:val="22"/>
              </w:rPr>
              <w:t>for any foreign particulate matter</w:t>
            </w:r>
            <w:r>
              <w:rPr>
                <w:rFonts w:cs="Arial"/>
                <w:sz w:val="22"/>
                <w:szCs w:val="22"/>
              </w:rPr>
              <w:t>,</w:t>
            </w:r>
            <w:r w:rsidRPr="006E2EB8">
              <w:rPr>
                <w:rFonts w:cs="Arial"/>
                <w:sz w:val="22"/>
                <w:szCs w:val="22"/>
              </w:rPr>
              <w:t xml:space="preserve"> </w:t>
            </w:r>
            <w:r w:rsidR="006E2EB8" w:rsidRPr="006E2EB8">
              <w:rPr>
                <w:rFonts w:cs="Arial"/>
                <w:sz w:val="22"/>
                <w:szCs w:val="22"/>
              </w:rPr>
              <w:t xml:space="preserve">discolouration </w:t>
            </w:r>
            <w:r>
              <w:rPr>
                <w:rFonts w:cs="Arial"/>
                <w:sz w:val="22"/>
                <w:szCs w:val="22"/>
              </w:rPr>
              <w:t>or other variation of expected</w:t>
            </w:r>
            <w:r w:rsidR="006E2EB8" w:rsidRPr="006E2EB8">
              <w:rPr>
                <w:rFonts w:cs="Arial"/>
                <w:sz w:val="22"/>
                <w:szCs w:val="22"/>
              </w:rPr>
              <w:t xml:space="preserve"> appearance </w:t>
            </w:r>
            <w:r>
              <w:rPr>
                <w:rFonts w:cs="Arial"/>
                <w:sz w:val="22"/>
                <w:szCs w:val="22"/>
              </w:rPr>
              <w:t>from that described</w:t>
            </w:r>
            <w:r w:rsidR="006E2EB8" w:rsidRPr="006E2EB8">
              <w:rPr>
                <w:rFonts w:cs="Arial"/>
                <w:sz w:val="22"/>
                <w:szCs w:val="22"/>
              </w:rPr>
              <w:t xml:space="preserve"> in the vaccine’s </w:t>
            </w:r>
            <w:hyperlink r:id="rId55" w:history="1">
              <w:r w:rsidR="006E2EB8" w:rsidRPr="00E36E5F">
                <w:rPr>
                  <w:rStyle w:val="Hyperlink"/>
                  <w:rFonts w:cs="Arial"/>
                  <w:sz w:val="22"/>
                  <w:szCs w:val="22"/>
                </w:rPr>
                <w:t>SPC</w:t>
              </w:r>
            </w:hyperlink>
            <w:r w:rsidR="006E2EB8" w:rsidRPr="006E2EB8">
              <w:rPr>
                <w:rFonts w:cs="Arial"/>
                <w:sz w:val="22"/>
                <w:szCs w:val="22"/>
              </w:rPr>
              <w:t>.</w:t>
            </w:r>
            <w:r>
              <w:rPr>
                <w:rFonts w:cs="Arial"/>
                <w:sz w:val="22"/>
                <w:szCs w:val="22"/>
              </w:rPr>
              <w:t xml:space="preserve"> </w:t>
            </w:r>
            <w:r w:rsidRPr="001E4CC1">
              <w:rPr>
                <w:rFonts w:cs="Arial"/>
                <w:sz w:val="22"/>
                <w:szCs w:val="22"/>
              </w:rPr>
              <w:t>Discard the vaccine in accordance with local procedures, should any of these occur.</w:t>
            </w:r>
          </w:p>
          <w:p w14:paraId="5E47D020" w14:textId="77777777" w:rsidR="00A13522" w:rsidRDefault="00A13522" w:rsidP="00A13522">
            <w:pPr>
              <w:spacing w:after="120"/>
              <w:ind w:right="64"/>
              <w:contextualSpacing/>
              <w:rPr>
                <w:sz w:val="22"/>
                <w:szCs w:val="22"/>
              </w:rPr>
            </w:pPr>
            <w:r w:rsidRPr="001E4CC1">
              <w:rPr>
                <w:sz w:val="22"/>
                <w:szCs w:val="22"/>
              </w:rPr>
              <w:t>Check product name, batch number and expiry date before administration.</w:t>
            </w:r>
          </w:p>
          <w:p w14:paraId="4B7356D5" w14:textId="77777777" w:rsidR="00A13522" w:rsidRDefault="00A13522" w:rsidP="001F21FF">
            <w:pPr>
              <w:shd w:val="clear" w:color="auto" w:fill="FFFFFF"/>
              <w:overflowPunct/>
              <w:autoSpaceDE/>
              <w:adjustRightInd/>
              <w:rPr>
                <w:rFonts w:cs="Arial"/>
                <w:sz w:val="22"/>
                <w:szCs w:val="22"/>
              </w:rPr>
            </w:pPr>
          </w:p>
          <w:p w14:paraId="0827CE8C" w14:textId="7F5B8900" w:rsidR="0087141F" w:rsidRPr="003B1FF7" w:rsidRDefault="001F21FF" w:rsidP="00062207">
            <w:pPr>
              <w:shd w:val="clear" w:color="auto" w:fill="FFFFFF"/>
              <w:overflowPunct/>
              <w:autoSpaceDE/>
              <w:adjustRightInd/>
              <w:rPr>
                <w:rFonts w:cs="Arial"/>
                <w:sz w:val="22"/>
                <w:szCs w:val="22"/>
              </w:rPr>
            </w:pPr>
            <w:r>
              <w:rPr>
                <w:rFonts w:cs="Arial"/>
                <w:sz w:val="22"/>
                <w:szCs w:val="22"/>
              </w:rPr>
              <w:t xml:space="preserve">The </w:t>
            </w:r>
            <w:hyperlink r:id="rId56" w:history="1">
              <w:r w:rsidRPr="00E36E5F">
                <w:rPr>
                  <w:rStyle w:val="Hyperlink"/>
                  <w:rFonts w:cs="Arial"/>
                  <w:sz w:val="22"/>
                  <w:szCs w:val="22"/>
                </w:rPr>
                <w:t>SPCs</w:t>
              </w:r>
            </w:hyperlink>
            <w:r>
              <w:rPr>
                <w:rFonts w:cs="Arial"/>
                <w:sz w:val="22"/>
                <w:szCs w:val="22"/>
              </w:rPr>
              <w:t xml:space="preserve"> provide further guidance on administration</w:t>
            </w:r>
            <w:r w:rsidR="00E36E5F">
              <w:rPr>
                <w:rFonts w:cs="Arial"/>
                <w:sz w:val="22"/>
                <w:szCs w:val="22"/>
              </w:rPr>
              <w:t>.</w:t>
            </w:r>
          </w:p>
        </w:tc>
      </w:tr>
      <w:tr w:rsidR="00E5241F" w:rsidRPr="00FA5A5F" w14:paraId="0827CE93" w14:textId="77777777" w:rsidTr="0087180E">
        <w:tc>
          <w:tcPr>
            <w:tcW w:w="2977" w:type="dxa"/>
          </w:tcPr>
          <w:p w14:paraId="0827CE8E" w14:textId="6EFACA8C" w:rsidR="00E5241F" w:rsidRDefault="00E5241F" w:rsidP="001F5127">
            <w:pPr>
              <w:pStyle w:val="Header"/>
              <w:tabs>
                <w:tab w:val="clear" w:pos="4153"/>
                <w:tab w:val="clear" w:pos="8306"/>
              </w:tabs>
              <w:spacing w:before="120" w:after="120"/>
              <w:contextualSpacing/>
              <w:rPr>
                <w:rFonts w:ascii="Arial" w:hAnsi="Arial" w:cs="Arial"/>
                <w:b/>
                <w:sz w:val="22"/>
                <w:szCs w:val="22"/>
              </w:rPr>
            </w:pPr>
            <w:bookmarkStart w:id="17" w:name="DoseAndFreqOfAdmin"/>
            <w:r w:rsidRPr="0015732D">
              <w:rPr>
                <w:rFonts w:ascii="Arial" w:hAnsi="Arial" w:cs="Arial"/>
                <w:b/>
                <w:sz w:val="22"/>
                <w:szCs w:val="22"/>
              </w:rPr>
              <w:lastRenderedPageBreak/>
              <w:t>Dose and frequency of administration</w:t>
            </w:r>
          </w:p>
          <w:bookmarkEnd w:id="17"/>
          <w:p w14:paraId="441BF97D" w14:textId="38A6C52E" w:rsidR="00C042A5" w:rsidRPr="009B34FC" w:rsidRDefault="00C042A5" w:rsidP="00C042A5">
            <w:pPr>
              <w:pStyle w:val="Header"/>
              <w:tabs>
                <w:tab w:val="clear" w:pos="4153"/>
                <w:tab w:val="clear" w:pos="8306"/>
              </w:tabs>
              <w:spacing w:before="120" w:after="120"/>
              <w:contextualSpacing/>
              <w:rPr>
                <w:rFonts w:ascii="Arial" w:hAnsi="Arial" w:cs="Arial"/>
                <w:color w:val="FF0000"/>
                <w:sz w:val="22"/>
                <w:szCs w:val="22"/>
              </w:rPr>
            </w:pPr>
          </w:p>
          <w:p w14:paraId="0827CE91" w14:textId="2D93EF35" w:rsidR="009B34FC" w:rsidRPr="009B34FC" w:rsidRDefault="009B34FC" w:rsidP="0044701C">
            <w:pPr>
              <w:pStyle w:val="Header"/>
              <w:tabs>
                <w:tab w:val="clear" w:pos="4153"/>
                <w:tab w:val="clear" w:pos="8306"/>
              </w:tabs>
              <w:spacing w:before="120" w:after="120"/>
              <w:contextualSpacing/>
              <w:rPr>
                <w:rFonts w:ascii="Arial" w:hAnsi="Arial" w:cs="Arial"/>
                <w:color w:val="FF0000"/>
                <w:sz w:val="22"/>
                <w:szCs w:val="22"/>
                <w:highlight w:val="yellow"/>
              </w:rPr>
            </w:pPr>
          </w:p>
        </w:tc>
        <w:tc>
          <w:tcPr>
            <w:tcW w:w="6946" w:type="dxa"/>
          </w:tcPr>
          <w:p w14:paraId="248FBB36" w14:textId="77777777" w:rsidR="00A0110E" w:rsidRPr="00132994" w:rsidRDefault="00A0110E" w:rsidP="00A0110E">
            <w:pPr>
              <w:spacing w:before="120" w:after="120"/>
              <w:rPr>
                <w:rFonts w:cs="Arial"/>
                <w:sz w:val="22"/>
                <w:szCs w:val="22"/>
              </w:rPr>
            </w:pPr>
            <w:r w:rsidRPr="00132994">
              <w:rPr>
                <w:rFonts w:cs="Arial"/>
                <w:sz w:val="22"/>
                <w:szCs w:val="22"/>
              </w:rPr>
              <w:t xml:space="preserve">Single 0.5ml dose to be administered for the </w:t>
            </w:r>
            <w:r>
              <w:rPr>
                <w:rFonts w:cs="Arial"/>
                <w:sz w:val="22"/>
                <w:szCs w:val="22"/>
              </w:rPr>
              <w:t xml:space="preserve">current </w:t>
            </w:r>
            <w:r w:rsidRPr="00132994">
              <w:rPr>
                <w:rFonts w:cs="Arial"/>
                <w:sz w:val="22"/>
                <w:szCs w:val="22"/>
              </w:rPr>
              <w:t>annual flu season.</w:t>
            </w:r>
          </w:p>
          <w:p w14:paraId="0827CE92" w14:textId="225E9FA4" w:rsidR="00E5241F" w:rsidRPr="008C2DCA" w:rsidRDefault="00A0110E" w:rsidP="00946F8E">
            <w:pPr>
              <w:spacing w:before="120" w:after="120"/>
              <w:rPr>
                <w:rFonts w:eastAsiaTheme="minorHAnsi"/>
                <w:sz w:val="22"/>
              </w:rPr>
            </w:pPr>
            <w:r w:rsidRPr="00132994">
              <w:rPr>
                <w:rFonts w:cs="Arial"/>
                <w:sz w:val="22"/>
                <w:szCs w:val="22"/>
              </w:rPr>
              <w:t xml:space="preserve">Children </w:t>
            </w:r>
            <w:r>
              <w:rPr>
                <w:rFonts w:cs="Arial"/>
                <w:sz w:val="22"/>
                <w:szCs w:val="22"/>
              </w:rPr>
              <w:t>in a clinical risk group aged 6 months to less than 9</w:t>
            </w:r>
            <w:r w:rsidRPr="00132994">
              <w:rPr>
                <w:rFonts w:cs="Arial"/>
                <w:sz w:val="22"/>
                <w:szCs w:val="22"/>
              </w:rPr>
              <w:t xml:space="preserve"> years old </w:t>
            </w:r>
            <w:r w:rsidR="00EF2341" w:rsidRPr="00EF2341">
              <w:rPr>
                <w:rFonts w:cs="Arial"/>
                <w:sz w:val="22"/>
                <w:szCs w:val="22"/>
              </w:rPr>
              <w:t xml:space="preserve">(including household contacts of immunocompromised individuals) </w:t>
            </w:r>
            <w:r w:rsidRPr="00132994">
              <w:rPr>
                <w:rFonts w:cs="Arial"/>
                <w:sz w:val="22"/>
                <w:szCs w:val="22"/>
              </w:rPr>
              <w:t xml:space="preserve">who have not </w:t>
            </w:r>
            <w:r>
              <w:rPr>
                <w:rFonts w:cs="Arial"/>
                <w:sz w:val="22"/>
                <w:szCs w:val="22"/>
              </w:rPr>
              <w:t xml:space="preserve">previously received any doses of </w:t>
            </w:r>
            <w:r w:rsidRPr="00132994">
              <w:rPr>
                <w:rFonts w:cs="Arial"/>
                <w:sz w:val="22"/>
                <w:szCs w:val="22"/>
              </w:rPr>
              <w:t xml:space="preserve">influenza </w:t>
            </w:r>
            <w:r w:rsidRPr="00130275">
              <w:rPr>
                <w:rFonts w:cs="Arial"/>
                <w:sz w:val="22"/>
                <w:szCs w:val="22"/>
              </w:rPr>
              <w:t>vaccine should be offered a seco</w:t>
            </w:r>
            <w:r>
              <w:rPr>
                <w:rFonts w:cs="Arial"/>
                <w:sz w:val="22"/>
                <w:szCs w:val="22"/>
              </w:rPr>
              <w:t>nd dose of vaccine at least 4</w:t>
            </w:r>
            <w:r w:rsidRPr="00130275">
              <w:rPr>
                <w:rFonts w:cs="Arial"/>
                <w:sz w:val="22"/>
                <w:szCs w:val="22"/>
              </w:rPr>
              <w:t xml:space="preserve"> weeks later. The </w:t>
            </w:r>
            <w:r>
              <w:rPr>
                <w:rFonts w:cs="Arial"/>
                <w:sz w:val="22"/>
                <w:szCs w:val="22"/>
              </w:rPr>
              <w:t>influenza</w:t>
            </w:r>
            <w:r w:rsidRPr="00130275">
              <w:rPr>
                <w:rFonts w:cs="Arial"/>
                <w:sz w:val="22"/>
                <w:szCs w:val="22"/>
              </w:rPr>
              <w:t xml:space="preserve"> vaccines are interchangeable, although the </w:t>
            </w:r>
            <w:r>
              <w:rPr>
                <w:rFonts w:cs="Arial"/>
                <w:sz w:val="22"/>
                <w:szCs w:val="22"/>
              </w:rPr>
              <w:t>individual</w:t>
            </w:r>
            <w:r w:rsidRPr="00130275">
              <w:rPr>
                <w:rFonts w:cs="Arial"/>
                <w:sz w:val="22"/>
                <w:szCs w:val="22"/>
              </w:rPr>
              <w:t>’s age</w:t>
            </w:r>
            <w:r>
              <w:rPr>
                <w:rFonts w:cs="Arial"/>
                <w:sz w:val="22"/>
                <w:szCs w:val="22"/>
              </w:rPr>
              <w:t>, recommended vaccine</w:t>
            </w:r>
            <w:r w:rsidRPr="00130275">
              <w:rPr>
                <w:rFonts w:cs="Arial"/>
                <w:sz w:val="22"/>
                <w:szCs w:val="22"/>
              </w:rPr>
              <w:t xml:space="preserve"> and vaccine licence should be considered (see</w:t>
            </w:r>
            <w:r>
              <w:rPr>
                <w:rFonts w:cs="Arial"/>
                <w:sz w:val="22"/>
                <w:szCs w:val="22"/>
              </w:rPr>
              <w:t xml:space="preserve"> </w:t>
            </w:r>
            <w:hyperlink w:anchor="OffLabel" w:history="1">
              <w:r w:rsidRPr="00130275">
                <w:rPr>
                  <w:rStyle w:val="Hyperlink"/>
                  <w:rFonts w:cs="Arial"/>
                  <w:sz w:val="22"/>
                  <w:szCs w:val="22"/>
                </w:rPr>
                <w:t>Off-label use</w:t>
              </w:r>
            </w:hyperlink>
            <w:r>
              <w:rPr>
                <w:rFonts w:cs="Arial"/>
                <w:sz w:val="22"/>
                <w:szCs w:val="22"/>
              </w:rPr>
              <w:t xml:space="preserve"> section)</w:t>
            </w:r>
            <w:r w:rsidRPr="00BE1835">
              <w:rPr>
                <w:rFonts w:cs="Arial"/>
                <w:sz w:val="22"/>
                <w:szCs w:val="22"/>
              </w:rPr>
              <w:t>.</w:t>
            </w:r>
            <w:r w:rsidRPr="007C5E1C">
              <w:rPr>
                <w:i/>
              </w:rPr>
              <w:t xml:space="preserve"> </w:t>
            </w:r>
          </w:p>
        </w:tc>
      </w:tr>
      <w:tr w:rsidR="00A9535E" w:rsidRPr="00FA5A5F" w14:paraId="0827CE96" w14:textId="77777777" w:rsidTr="0087180E">
        <w:tc>
          <w:tcPr>
            <w:tcW w:w="2977" w:type="dxa"/>
            <w:tcBorders>
              <w:bottom w:val="single" w:sz="4" w:space="0" w:color="auto"/>
            </w:tcBorders>
          </w:tcPr>
          <w:p w14:paraId="0827CE94" w14:textId="342761F8" w:rsidR="00D541E0" w:rsidRPr="006C496F" w:rsidRDefault="00A9535E" w:rsidP="00202C69">
            <w:pPr>
              <w:spacing w:before="120" w:after="120"/>
              <w:rPr>
                <w:rFonts w:cs="Arial"/>
                <w:color w:val="FF0000"/>
                <w:sz w:val="22"/>
                <w:szCs w:val="22"/>
              </w:rPr>
            </w:pPr>
            <w:r w:rsidRPr="00735BC1">
              <w:rPr>
                <w:rFonts w:cs="Arial"/>
                <w:b/>
                <w:sz w:val="22"/>
                <w:szCs w:val="22"/>
              </w:rPr>
              <w:t>Duration of treatment</w:t>
            </w:r>
          </w:p>
        </w:tc>
        <w:tc>
          <w:tcPr>
            <w:tcW w:w="6946" w:type="dxa"/>
            <w:tcBorders>
              <w:bottom w:val="single" w:sz="4" w:space="0" w:color="auto"/>
            </w:tcBorders>
          </w:tcPr>
          <w:p w14:paraId="0827CE95" w14:textId="5309BACD" w:rsidR="00A9535E" w:rsidRPr="00FA5A5F" w:rsidRDefault="00337EC7" w:rsidP="001F21FF">
            <w:pPr>
              <w:spacing w:before="120" w:after="120"/>
              <w:rPr>
                <w:color w:val="FF0000"/>
                <w:sz w:val="22"/>
                <w:szCs w:val="22"/>
              </w:rPr>
            </w:pPr>
            <w:r>
              <w:rPr>
                <w:sz w:val="22"/>
                <w:szCs w:val="22"/>
              </w:rPr>
              <w:t>A</w:t>
            </w:r>
            <w:r w:rsidR="00A13522">
              <w:rPr>
                <w:sz w:val="22"/>
                <w:szCs w:val="22"/>
              </w:rPr>
              <w:t xml:space="preserve">s outlined in </w:t>
            </w:r>
            <w:hyperlink w:anchor="DoseAndFreqOfAdmin" w:history="1">
              <w:r w:rsidR="00A13522" w:rsidRPr="001858E1">
                <w:rPr>
                  <w:rStyle w:val="Hyperlink"/>
                  <w:sz w:val="22"/>
                  <w:szCs w:val="22"/>
                </w:rPr>
                <w:t>Dose and frequency of administration</w:t>
              </w:r>
            </w:hyperlink>
            <w:r w:rsidR="00A13522">
              <w:rPr>
                <w:sz w:val="22"/>
                <w:szCs w:val="22"/>
              </w:rPr>
              <w:t xml:space="preserve"> above.</w:t>
            </w:r>
          </w:p>
        </w:tc>
      </w:tr>
      <w:tr w:rsidR="00A9535E" w:rsidRPr="00FA5A5F" w14:paraId="0827CE99" w14:textId="77777777" w:rsidTr="0087180E">
        <w:tc>
          <w:tcPr>
            <w:tcW w:w="2977" w:type="dxa"/>
            <w:tcBorders>
              <w:bottom w:val="single" w:sz="4" w:space="0" w:color="auto"/>
            </w:tcBorders>
          </w:tcPr>
          <w:p w14:paraId="0827CE97" w14:textId="2922C022" w:rsidR="00A9535E" w:rsidRPr="00FA5A5F" w:rsidRDefault="00A9535E" w:rsidP="007E045E">
            <w:pPr>
              <w:spacing w:before="120" w:after="120"/>
              <w:rPr>
                <w:rFonts w:cs="Arial"/>
                <w:b/>
                <w:color w:val="FF0000"/>
                <w:sz w:val="22"/>
                <w:szCs w:val="22"/>
              </w:rPr>
            </w:pPr>
            <w:r w:rsidRPr="00735BC1">
              <w:rPr>
                <w:rFonts w:cs="Arial"/>
                <w:b/>
                <w:sz w:val="22"/>
                <w:szCs w:val="22"/>
              </w:rPr>
              <w:t>Quantity to be supplied / administered</w:t>
            </w:r>
          </w:p>
        </w:tc>
        <w:tc>
          <w:tcPr>
            <w:tcW w:w="6946" w:type="dxa"/>
            <w:tcBorders>
              <w:bottom w:val="single" w:sz="4" w:space="0" w:color="auto"/>
            </w:tcBorders>
          </w:tcPr>
          <w:p w14:paraId="0827CE98" w14:textId="777D7EAA" w:rsidR="00A9535E" w:rsidRPr="00FA5A5F" w:rsidRDefault="00A0110E" w:rsidP="009F1AF8">
            <w:pPr>
              <w:spacing w:before="120" w:after="120"/>
              <w:rPr>
                <w:color w:val="FF0000"/>
                <w:sz w:val="22"/>
                <w:szCs w:val="22"/>
              </w:rPr>
            </w:pPr>
            <w:r w:rsidRPr="00C852C7">
              <w:rPr>
                <w:sz w:val="22"/>
                <w:szCs w:val="22"/>
              </w:rPr>
              <w:t>Single dose of 0.5m</w:t>
            </w:r>
            <w:r>
              <w:rPr>
                <w:sz w:val="22"/>
                <w:szCs w:val="22"/>
              </w:rPr>
              <w:t>l</w:t>
            </w:r>
            <w:r w:rsidRPr="00C852C7">
              <w:rPr>
                <w:sz w:val="22"/>
                <w:szCs w:val="22"/>
              </w:rPr>
              <w:t xml:space="preserve"> per administration</w:t>
            </w:r>
            <w:r>
              <w:rPr>
                <w:sz w:val="22"/>
                <w:szCs w:val="22"/>
              </w:rPr>
              <w:t>.</w:t>
            </w:r>
          </w:p>
        </w:tc>
      </w:tr>
      <w:tr w:rsidR="00A9535E" w:rsidRPr="00FA5A5F" w14:paraId="0827CEA0" w14:textId="77777777" w:rsidTr="0087180E">
        <w:tc>
          <w:tcPr>
            <w:tcW w:w="2977" w:type="dxa"/>
            <w:tcBorders>
              <w:bottom w:val="single" w:sz="4" w:space="0" w:color="auto"/>
            </w:tcBorders>
          </w:tcPr>
          <w:p w14:paraId="0827CE9A" w14:textId="77777777" w:rsidR="00A9535E" w:rsidRDefault="0015732D" w:rsidP="002436D7">
            <w:pPr>
              <w:spacing w:before="120" w:after="120"/>
              <w:rPr>
                <w:rFonts w:cs="Arial"/>
                <w:b/>
                <w:sz w:val="22"/>
                <w:szCs w:val="22"/>
              </w:rPr>
            </w:pPr>
            <w:r>
              <w:lastRenderedPageBreak/>
              <w:br w:type="page"/>
            </w:r>
            <w:r w:rsidR="00A9535E" w:rsidRPr="00FA5A5F">
              <w:rPr>
                <w:color w:val="FF0000"/>
              </w:rPr>
              <w:br w:type="page"/>
            </w:r>
            <w:r w:rsidR="00A9535E" w:rsidRPr="00735BC1">
              <w:rPr>
                <w:rFonts w:cs="Arial"/>
                <w:b/>
                <w:sz w:val="22"/>
                <w:szCs w:val="22"/>
              </w:rPr>
              <w:t>Supplies</w:t>
            </w:r>
          </w:p>
          <w:p w14:paraId="7A61DDA2" w14:textId="6F97EB7B" w:rsidR="00DA5690" w:rsidRDefault="00DA5690" w:rsidP="0056454E">
            <w:pPr>
              <w:spacing w:before="120" w:after="120"/>
              <w:rPr>
                <w:rFonts w:cs="Arial"/>
                <w:sz w:val="22"/>
                <w:szCs w:val="22"/>
              </w:rPr>
            </w:pPr>
          </w:p>
          <w:p w14:paraId="0827CE9B" w14:textId="77777777" w:rsidR="00F95B74" w:rsidRDefault="00F95B74" w:rsidP="002436D7">
            <w:pPr>
              <w:spacing w:before="120" w:after="120"/>
              <w:rPr>
                <w:rFonts w:cs="Arial"/>
                <w:b/>
                <w:sz w:val="22"/>
                <w:szCs w:val="22"/>
              </w:rPr>
            </w:pPr>
          </w:p>
          <w:p w14:paraId="0827CE9C" w14:textId="77777777" w:rsidR="0015732D" w:rsidRPr="0015732D" w:rsidRDefault="0015732D" w:rsidP="002436D7">
            <w:pPr>
              <w:spacing w:before="120" w:after="120"/>
              <w:rPr>
                <w:rFonts w:cs="Arial"/>
                <w:color w:val="FF0000"/>
                <w:sz w:val="22"/>
                <w:szCs w:val="22"/>
              </w:rPr>
            </w:pPr>
          </w:p>
        </w:tc>
        <w:tc>
          <w:tcPr>
            <w:tcW w:w="6946" w:type="dxa"/>
            <w:tcBorders>
              <w:bottom w:val="single" w:sz="4" w:space="0" w:color="auto"/>
            </w:tcBorders>
          </w:tcPr>
          <w:p w14:paraId="42164775" w14:textId="65E63E3C" w:rsidR="00C5131C" w:rsidRDefault="00C5131C" w:rsidP="00C5131C">
            <w:pPr>
              <w:spacing w:before="120" w:after="120"/>
              <w:rPr>
                <w:rFonts w:cs="TimesNewRomanPS"/>
                <w:color w:val="000000"/>
                <w:sz w:val="22"/>
                <w:szCs w:val="22"/>
              </w:rPr>
            </w:pPr>
            <w:r>
              <w:rPr>
                <w:rFonts w:cs="TimesNewRomanPS"/>
                <w:color w:val="000000"/>
                <w:sz w:val="22"/>
                <w:szCs w:val="22"/>
              </w:rPr>
              <w:t>Supplies are obtained through the central procurement programme (as per local ordering</w:t>
            </w:r>
            <w:r w:rsidR="00DB39A7">
              <w:rPr>
                <w:rFonts w:cs="TimesNewRomanPS"/>
                <w:color w:val="000000"/>
                <w:sz w:val="22"/>
                <w:szCs w:val="22"/>
              </w:rPr>
              <w:t xml:space="preserve">  </w:t>
            </w:r>
            <w:r>
              <w:rPr>
                <w:rFonts w:cs="TimesNewRomanPS"/>
                <w:color w:val="000000"/>
                <w:sz w:val="22"/>
                <w:szCs w:val="22"/>
              </w:rPr>
              <w:t>supply guidance).</w:t>
            </w:r>
          </w:p>
          <w:p w14:paraId="0827CE9F" w14:textId="251C414C" w:rsidR="00290B36" w:rsidRPr="00FA5A5F" w:rsidRDefault="00C5131C" w:rsidP="00C5131C">
            <w:pPr>
              <w:spacing w:after="120"/>
              <w:rPr>
                <w:rFonts w:cs="Arial"/>
                <w:color w:val="FF0000"/>
                <w:sz w:val="22"/>
                <w:szCs w:val="22"/>
              </w:rPr>
            </w:pPr>
            <w:r w:rsidRPr="00735BC1">
              <w:rPr>
                <w:rFonts w:cs="Arial"/>
                <w:sz w:val="22"/>
                <w:szCs w:val="22"/>
              </w:rPr>
              <w:t>Protocols for the ordering, storage and handling of vaccines should be followed to prevent vaccine wastage</w:t>
            </w:r>
            <w:r>
              <w:rPr>
                <w:rFonts w:cs="Arial"/>
                <w:sz w:val="22"/>
                <w:szCs w:val="22"/>
              </w:rPr>
              <w:t>.</w:t>
            </w:r>
            <w:r w:rsidRPr="00735BC1">
              <w:rPr>
                <w:rFonts w:cs="Arial"/>
                <w:sz w:val="22"/>
                <w:szCs w:val="22"/>
              </w:rPr>
              <w:t xml:space="preserve"> </w:t>
            </w:r>
            <w:r>
              <w:rPr>
                <w:rFonts w:cs="Arial"/>
                <w:sz w:val="22"/>
                <w:szCs w:val="22"/>
              </w:rPr>
              <w:t>S</w:t>
            </w:r>
            <w:r w:rsidRPr="00735BC1">
              <w:rPr>
                <w:rFonts w:cs="Arial"/>
                <w:sz w:val="22"/>
                <w:szCs w:val="22"/>
              </w:rPr>
              <w:t xml:space="preserve">ee </w:t>
            </w:r>
            <w:r>
              <w:rPr>
                <w:rFonts w:cs="Arial"/>
                <w:sz w:val="22"/>
                <w:szCs w:val="22"/>
              </w:rPr>
              <w:t>Trust /</w:t>
            </w:r>
            <w:r w:rsidR="001F21FF" w:rsidRPr="00623CF3">
              <w:rPr>
                <w:rFonts w:cs="Arial"/>
                <w:sz w:val="22"/>
                <w:szCs w:val="22"/>
                <w:lang w:val="en"/>
              </w:rPr>
              <w:t xml:space="preserve"> </w:t>
            </w:r>
            <w:hyperlink r:id="rId57" w:history="1">
              <w:r w:rsidR="001F21FF" w:rsidRPr="00E36E5F">
                <w:rPr>
                  <w:rStyle w:val="Hyperlink"/>
                  <w:rFonts w:cs="Arial"/>
                  <w:sz w:val="22"/>
                  <w:szCs w:val="22"/>
                </w:rPr>
                <w:t xml:space="preserve">Guidance on vaccine handling &amp; storage in GP practices </w:t>
              </w:r>
            </w:hyperlink>
            <w:r w:rsidRPr="00735BC1">
              <w:rPr>
                <w:rStyle w:val="Hyperlink"/>
                <w:rFonts w:cs="Arial"/>
                <w:color w:val="auto"/>
                <w:sz w:val="22"/>
                <w:szCs w:val="22"/>
                <w:u w:val="none"/>
              </w:rPr>
              <w:t xml:space="preserve"> and </w:t>
            </w:r>
            <w:r>
              <w:rPr>
                <w:rStyle w:val="Hyperlink"/>
                <w:rFonts w:cs="Arial"/>
                <w:color w:val="auto"/>
                <w:sz w:val="22"/>
                <w:szCs w:val="22"/>
                <w:u w:val="none"/>
              </w:rPr>
              <w:t xml:space="preserve">The </w:t>
            </w:r>
            <w:r w:rsidRPr="00735BC1">
              <w:rPr>
                <w:rStyle w:val="Hyperlink"/>
                <w:rFonts w:cs="Arial"/>
                <w:color w:val="auto"/>
                <w:sz w:val="22"/>
                <w:szCs w:val="22"/>
                <w:u w:val="none"/>
              </w:rPr>
              <w:t xml:space="preserve">Green Book </w:t>
            </w:r>
            <w:hyperlink r:id="rId58" w:history="1">
              <w:r w:rsidRPr="00735BC1">
                <w:rPr>
                  <w:rStyle w:val="Hyperlink"/>
                  <w:rFonts w:cs="Arial"/>
                  <w:sz w:val="22"/>
                  <w:szCs w:val="22"/>
                </w:rPr>
                <w:t>Chapter 3</w:t>
              </w:r>
            </w:hyperlink>
            <w:r w:rsidRPr="00735BC1">
              <w:rPr>
                <w:rFonts w:cs="Arial"/>
                <w:sz w:val="22"/>
                <w:szCs w:val="22"/>
              </w:rPr>
              <w:t>).</w:t>
            </w:r>
          </w:p>
        </w:tc>
      </w:tr>
      <w:tr w:rsidR="00A9535E" w:rsidRPr="00FA5A5F" w14:paraId="0827CEA4" w14:textId="77777777" w:rsidTr="0087180E">
        <w:tc>
          <w:tcPr>
            <w:tcW w:w="2977" w:type="dxa"/>
            <w:tcBorders>
              <w:bottom w:val="single" w:sz="4" w:space="0" w:color="auto"/>
            </w:tcBorders>
          </w:tcPr>
          <w:p w14:paraId="48A19A39" w14:textId="77777777" w:rsidR="00A9535E" w:rsidRDefault="00A9535E" w:rsidP="006F4906">
            <w:pPr>
              <w:spacing w:before="120" w:after="120"/>
              <w:rPr>
                <w:rFonts w:cs="Arial"/>
                <w:b/>
                <w:sz w:val="22"/>
                <w:szCs w:val="22"/>
              </w:rPr>
            </w:pPr>
            <w:r w:rsidRPr="00735BC1">
              <w:rPr>
                <w:rFonts w:cs="Arial"/>
                <w:b/>
                <w:sz w:val="22"/>
                <w:szCs w:val="22"/>
              </w:rPr>
              <w:t>Storage</w:t>
            </w:r>
          </w:p>
          <w:p w14:paraId="0827CEA1" w14:textId="6C7FE029" w:rsidR="0044701C" w:rsidRPr="0044701C" w:rsidRDefault="0044701C" w:rsidP="00F35F2D">
            <w:pPr>
              <w:spacing w:before="120" w:after="120"/>
              <w:rPr>
                <w:rFonts w:cs="Arial"/>
                <w:color w:val="FF0000"/>
                <w:sz w:val="22"/>
                <w:szCs w:val="22"/>
              </w:rPr>
            </w:pPr>
          </w:p>
        </w:tc>
        <w:tc>
          <w:tcPr>
            <w:tcW w:w="6946" w:type="dxa"/>
            <w:tcBorders>
              <w:bottom w:val="single" w:sz="4" w:space="0" w:color="auto"/>
            </w:tcBorders>
          </w:tcPr>
          <w:p w14:paraId="6883C35D" w14:textId="77777777" w:rsidR="00982350" w:rsidRPr="004C5711" w:rsidRDefault="00982350" w:rsidP="00982350">
            <w:pPr>
              <w:pStyle w:val="Header"/>
              <w:tabs>
                <w:tab w:val="clear" w:pos="4153"/>
                <w:tab w:val="clear" w:pos="8306"/>
              </w:tabs>
              <w:spacing w:before="120"/>
              <w:rPr>
                <w:rFonts w:ascii="Arial" w:hAnsi="Arial" w:cs="Arial"/>
                <w:sz w:val="22"/>
                <w:szCs w:val="22"/>
              </w:rPr>
            </w:pPr>
            <w:r w:rsidRPr="004C5711">
              <w:rPr>
                <w:rFonts w:ascii="Arial" w:hAnsi="Arial" w:cs="Arial"/>
                <w:sz w:val="22"/>
                <w:szCs w:val="22"/>
              </w:rPr>
              <w:t xml:space="preserve">Store </w:t>
            </w:r>
            <w:r>
              <w:rPr>
                <w:rFonts w:ascii="Arial" w:hAnsi="Arial" w:cs="Arial"/>
                <w:sz w:val="22"/>
                <w:szCs w:val="22"/>
              </w:rPr>
              <w:t>at</w:t>
            </w:r>
            <w:r w:rsidRPr="004C5711">
              <w:rPr>
                <w:rFonts w:ascii="Arial" w:hAnsi="Arial" w:cs="Arial"/>
                <w:sz w:val="22"/>
                <w:szCs w:val="22"/>
              </w:rPr>
              <w:t xml:space="preserve"> </w:t>
            </w:r>
            <w:r w:rsidRPr="004C5711">
              <w:rPr>
                <w:rFonts w:ascii="Arial" w:hAnsi="Arial" w:cs="Arial"/>
                <w:spacing w:val="-2"/>
                <w:sz w:val="22"/>
                <w:szCs w:val="22"/>
              </w:rPr>
              <w:t>+2°</w:t>
            </w:r>
            <w:r w:rsidRPr="004C5711">
              <w:rPr>
                <w:rFonts w:ascii="Arial" w:hAnsi="Arial" w:cs="Arial"/>
                <w:sz w:val="22"/>
                <w:szCs w:val="22"/>
              </w:rPr>
              <w:t xml:space="preserve">C </w:t>
            </w:r>
            <w:r w:rsidRPr="004C5711">
              <w:rPr>
                <w:rFonts w:ascii="Arial" w:hAnsi="Arial" w:cs="Arial"/>
                <w:spacing w:val="-2"/>
                <w:sz w:val="22"/>
                <w:szCs w:val="22"/>
              </w:rPr>
              <w:t>t</w:t>
            </w:r>
            <w:r w:rsidRPr="004C5711">
              <w:rPr>
                <w:rFonts w:ascii="Arial" w:hAnsi="Arial" w:cs="Arial"/>
                <w:sz w:val="22"/>
                <w:szCs w:val="22"/>
              </w:rPr>
              <w:t xml:space="preserve">o </w:t>
            </w:r>
            <w:r w:rsidRPr="004C5711">
              <w:rPr>
                <w:rFonts w:ascii="Arial" w:hAnsi="Arial" w:cs="Arial"/>
                <w:spacing w:val="-2"/>
                <w:sz w:val="22"/>
                <w:szCs w:val="22"/>
              </w:rPr>
              <w:t>+8°</w:t>
            </w:r>
            <w:r w:rsidRPr="004C5711">
              <w:rPr>
                <w:rFonts w:ascii="Arial" w:hAnsi="Arial" w:cs="Arial"/>
                <w:sz w:val="22"/>
                <w:szCs w:val="22"/>
              </w:rPr>
              <w:t xml:space="preserve">C. </w:t>
            </w:r>
            <w:r>
              <w:rPr>
                <w:rFonts w:ascii="Arial" w:hAnsi="Arial" w:cs="Arial"/>
                <w:sz w:val="22"/>
                <w:szCs w:val="22"/>
              </w:rPr>
              <w:t>Do not freeze.</w:t>
            </w:r>
          </w:p>
          <w:p w14:paraId="21EAC7AA" w14:textId="77777777" w:rsidR="00982350" w:rsidRDefault="00982350" w:rsidP="00982350">
            <w:pPr>
              <w:pStyle w:val="Header"/>
              <w:tabs>
                <w:tab w:val="clear" w:pos="4153"/>
                <w:tab w:val="clear" w:pos="8306"/>
              </w:tabs>
              <w:spacing w:after="120"/>
              <w:rPr>
                <w:rFonts w:ascii="Arial" w:hAnsi="Arial" w:cs="Arial"/>
                <w:sz w:val="22"/>
                <w:szCs w:val="22"/>
              </w:rPr>
            </w:pPr>
            <w:r w:rsidRPr="004C5711">
              <w:rPr>
                <w:rFonts w:ascii="Arial" w:hAnsi="Arial" w:cs="Arial"/>
                <w:sz w:val="22"/>
                <w:szCs w:val="22"/>
              </w:rPr>
              <w:t xml:space="preserve">Store in original packaging in order to protect from light. </w:t>
            </w:r>
          </w:p>
          <w:p w14:paraId="7CF98060" w14:textId="77777777" w:rsidR="00E032B1" w:rsidRDefault="00E032B1" w:rsidP="00E032B1">
            <w:pPr>
              <w:spacing w:before="120" w:after="120"/>
              <w:rPr>
                <w:rFonts w:cs="Arial"/>
                <w:sz w:val="22"/>
                <w:szCs w:val="22"/>
              </w:rPr>
            </w:pPr>
            <w:r w:rsidRPr="006E0EBC">
              <w:rPr>
                <w:rFonts w:cs="Arial"/>
                <w:sz w:val="22"/>
                <w:szCs w:val="22"/>
              </w:rPr>
              <w:t xml:space="preserve">In the event of an inadvertent or unavoidable deviation of these conditions, vaccine that has been stored outside the conditions stated above should be quarantined and risk assessed on a case-by-case basis for suitability of continued off-label use or appropriate disposal. </w:t>
            </w:r>
          </w:p>
          <w:p w14:paraId="0ABEEDDF" w14:textId="77777777" w:rsidR="00E032B1" w:rsidRDefault="00E032B1" w:rsidP="00E032B1">
            <w:pPr>
              <w:spacing w:before="120" w:after="120"/>
              <w:rPr>
                <w:rFonts w:cs="Arial"/>
                <w:sz w:val="22"/>
                <w:szCs w:val="22"/>
              </w:rPr>
            </w:pPr>
            <w:r>
              <w:rPr>
                <w:rFonts w:cs="Arial"/>
                <w:sz w:val="22"/>
                <w:szCs w:val="22"/>
              </w:rPr>
              <w:t>Breaches in the cold-</w:t>
            </w:r>
            <w:r w:rsidRPr="0056508A">
              <w:rPr>
                <w:rFonts w:cs="Arial"/>
                <w:sz w:val="22"/>
                <w:szCs w:val="22"/>
              </w:rPr>
              <w:t>chain should be reported in line with local arrangements. Vaccine</w:t>
            </w:r>
            <w:r>
              <w:rPr>
                <w:rFonts w:cs="Arial"/>
                <w:sz w:val="22"/>
                <w:szCs w:val="22"/>
              </w:rPr>
              <w:t>s</w:t>
            </w:r>
            <w:r w:rsidRPr="0056508A">
              <w:rPr>
                <w:rFonts w:cs="Arial"/>
                <w:sz w:val="22"/>
                <w:szCs w:val="22"/>
              </w:rPr>
              <w:t xml:space="preserve"> that ha</w:t>
            </w:r>
            <w:r>
              <w:rPr>
                <w:rFonts w:cs="Arial"/>
                <w:sz w:val="22"/>
                <w:szCs w:val="22"/>
              </w:rPr>
              <w:t>ve</w:t>
            </w:r>
            <w:r w:rsidRPr="0056508A">
              <w:rPr>
                <w:rFonts w:cs="Arial"/>
                <w:sz w:val="22"/>
                <w:szCs w:val="22"/>
              </w:rPr>
              <w:t xml:space="preserve"> been stored outside</w:t>
            </w:r>
            <w:r>
              <w:rPr>
                <w:rFonts w:cs="Arial"/>
                <w:sz w:val="22"/>
                <w:szCs w:val="22"/>
              </w:rPr>
              <w:t xml:space="preserve"> of the cold-chain</w:t>
            </w:r>
            <w:r w:rsidRPr="0056508A">
              <w:rPr>
                <w:rFonts w:cs="Arial"/>
                <w:sz w:val="22"/>
                <w:szCs w:val="22"/>
              </w:rPr>
              <w:t xml:space="preserve"> should be quarantined and further advice </w:t>
            </w:r>
            <w:r>
              <w:rPr>
                <w:rFonts w:cs="Arial"/>
                <w:sz w:val="22"/>
                <w:szCs w:val="22"/>
              </w:rPr>
              <w:t xml:space="preserve">re use </w:t>
            </w:r>
            <w:r w:rsidRPr="0056508A">
              <w:rPr>
                <w:rFonts w:cs="Arial"/>
                <w:sz w:val="22"/>
                <w:szCs w:val="22"/>
              </w:rPr>
              <w:t xml:space="preserve">should be sought from the </w:t>
            </w:r>
            <w:r>
              <w:rPr>
                <w:rFonts w:cs="Arial"/>
                <w:sz w:val="22"/>
                <w:szCs w:val="22"/>
              </w:rPr>
              <w:t xml:space="preserve">NI Medicines Information Service, see </w:t>
            </w:r>
            <w:hyperlink r:id="rId59" w:history="1">
              <w:r w:rsidRPr="00DB58CD">
                <w:rPr>
                  <w:rStyle w:val="Hyperlink"/>
                  <w:rFonts w:cs="Arial"/>
                  <w:sz w:val="22"/>
                  <w:szCs w:val="22"/>
                </w:rPr>
                <w:t>Guidance on vaccine handling and storage in GP practices</w:t>
              </w:r>
            </w:hyperlink>
            <w:r w:rsidRPr="00DB58CD">
              <w:rPr>
                <w:rFonts w:cs="Arial"/>
                <w:sz w:val="22"/>
                <w:szCs w:val="22"/>
              </w:rPr>
              <w:t xml:space="preserve"> </w:t>
            </w:r>
            <w:r>
              <w:rPr>
                <w:rFonts w:cs="Arial"/>
                <w:sz w:val="22"/>
                <w:szCs w:val="22"/>
              </w:rPr>
              <w:t>for contact details.</w:t>
            </w:r>
          </w:p>
          <w:p w14:paraId="59B83563" w14:textId="258E262E" w:rsidR="00E032B1" w:rsidRDefault="00E032B1" w:rsidP="00E032B1">
            <w:pPr>
              <w:rPr>
                <w:rFonts w:cs="Arial"/>
                <w:sz w:val="22"/>
                <w:szCs w:val="22"/>
              </w:rPr>
            </w:pPr>
            <w:r>
              <w:rPr>
                <w:rFonts w:cs="Arial"/>
                <w:sz w:val="22"/>
                <w:szCs w:val="22"/>
              </w:rPr>
              <w:t>V</w:t>
            </w:r>
            <w:r w:rsidRPr="00846D97">
              <w:rPr>
                <w:rFonts w:cs="Arial"/>
                <w:sz w:val="22"/>
                <w:szCs w:val="22"/>
              </w:rPr>
              <w:t xml:space="preserve">accine losses outside of secondary care </w:t>
            </w:r>
            <w:r w:rsidRPr="00154C94">
              <w:rPr>
                <w:rFonts w:cs="Arial"/>
                <w:sz w:val="22"/>
                <w:szCs w:val="22"/>
              </w:rPr>
              <w:t>should be reported to the PHA Duty Room (telephone 0300 555 0119</w:t>
            </w:r>
            <w:r>
              <w:rPr>
                <w:rFonts w:cs="Arial"/>
                <w:sz w:val="22"/>
                <w:szCs w:val="22"/>
              </w:rPr>
              <w:t xml:space="preserve">) </w:t>
            </w:r>
            <w:r w:rsidRPr="00154C94">
              <w:rPr>
                <w:rFonts w:cs="Arial"/>
                <w:sz w:val="22"/>
                <w:szCs w:val="22"/>
              </w:rPr>
              <w:t>for further risk assessment, including whether individuals need revaccination following a cold chain breach</w:t>
            </w:r>
            <w:r>
              <w:rPr>
                <w:rFonts w:cs="Arial"/>
                <w:sz w:val="22"/>
                <w:szCs w:val="22"/>
              </w:rPr>
              <w:t>.</w:t>
            </w:r>
            <w:r w:rsidRPr="005F0431">
              <w:rPr>
                <w:rFonts w:cs="Arial"/>
                <w:sz w:val="22"/>
                <w:szCs w:val="22"/>
              </w:rPr>
              <w:t xml:space="preserve"> </w:t>
            </w:r>
          </w:p>
          <w:p w14:paraId="595B770B" w14:textId="77777777" w:rsidR="00E032B1" w:rsidRDefault="00E032B1" w:rsidP="00E032B1">
            <w:pPr>
              <w:rPr>
                <w:rFonts w:cs="Arial"/>
                <w:sz w:val="22"/>
                <w:szCs w:val="22"/>
              </w:rPr>
            </w:pPr>
          </w:p>
          <w:p w14:paraId="0827CEA3" w14:textId="31F31429" w:rsidR="002708B1" w:rsidRPr="008E0F88" w:rsidRDefault="00E032B1" w:rsidP="00062207">
            <w:pPr>
              <w:rPr>
                <w:rFonts w:cs="Arial"/>
                <w:sz w:val="22"/>
                <w:szCs w:val="22"/>
              </w:rPr>
            </w:pPr>
            <w:r w:rsidRPr="00E032B1">
              <w:rPr>
                <w:rFonts w:cs="Arial"/>
                <w:sz w:val="22"/>
                <w:szCs w:val="22"/>
              </w:rPr>
              <w:t>Contact the vaccine manufacturer where more specific advice is required about managing a temperature excursion.</w:t>
            </w:r>
          </w:p>
        </w:tc>
      </w:tr>
      <w:tr w:rsidR="00A9535E" w:rsidRPr="00FA5A5F" w14:paraId="0827CEA7" w14:textId="77777777" w:rsidTr="0087180E">
        <w:tc>
          <w:tcPr>
            <w:tcW w:w="2977" w:type="dxa"/>
            <w:tcBorders>
              <w:bottom w:val="single" w:sz="4" w:space="0" w:color="auto"/>
            </w:tcBorders>
          </w:tcPr>
          <w:p w14:paraId="502EB6D7" w14:textId="77777777" w:rsidR="00A9535E" w:rsidRPr="00312200" w:rsidRDefault="00A9535E" w:rsidP="007E045E">
            <w:pPr>
              <w:spacing w:before="120" w:after="120"/>
              <w:rPr>
                <w:rFonts w:cs="Arial"/>
                <w:b/>
                <w:sz w:val="22"/>
                <w:szCs w:val="22"/>
              </w:rPr>
            </w:pPr>
            <w:r w:rsidRPr="00FA5A5F">
              <w:rPr>
                <w:color w:val="FF0000"/>
              </w:rPr>
              <w:br w:type="page"/>
            </w:r>
            <w:r w:rsidRPr="00312200">
              <w:rPr>
                <w:rFonts w:cs="Arial"/>
                <w:b/>
                <w:sz w:val="22"/>
                <w:szCs w:val="22"/>
              </w:rPr>
              <w:t>Disposal</w:t>
            </w:r>
          </w:p>
          <w:p w14:paraId="01CD6AA0" w14:textId="39890949" w:rsidR="00D541E0" w:rsidRPr="00312200" w:rsidRDefault="00D541E0" w:rsidP="00D541E0">
            <w:pPr>
              <w:spacing w:before="120" w:after="120"/>
              <w:rPr>
                <w:rFonts w:cs="Arial"/>
                <w:color w:val="FF0000"/>
                <w:sz w:val="22"/>
                <w:szCs w:val="22"/>
              </w:rPr>
            </w:pPr>
          </w:p>
          <w:p w14:paraId="0827CEA5" w14:textId="173A7E50" w:rsidR="00312200" w:rsidRPr="00312200" w:rsidRDefault="00312200" w:rsidP="007E045E">
            <w:pPr>
              <w:spacing w:before="120" w:after="120"/>
              <w:rPr>
                <w:rFonts w:cs="Arial"/>
                <w:color w:val="FF0000"/>
                <w:sz w:val="22"/>
                <w:szCs w:val="22"/>
              </w:rPr>
            </w:pPr>
          </w:p>
        </w:tc>
        <w:tc>
          <w:tcPr>
            <w:tcW w:w="6946" w:type="dxa"/>
            <w:tcBorders>
              <w:bottom w:val="single" w:sz="4" w:space="0" w:color="auto"/>
            </w:tcBorders>
          </w:tcPr>
          <w:p w14:paraId="54DA7766" w14:textId="5C236503" w:rsidR="00824142" w:rsidRDefault="00824142" w:rsidP="007204C5">
            <w:pPr>
              <w:spacing w:before="120" w:after="120"/>
              <w:rPr>
                <w:rFonts w:cs="Arial"/>
                <w:sz w:val="22"/>
                <w:szCs w:val="22"/>
              </w:rPr>
            </w:pPr>
            <w:r w:rsidRPr="00824142">
              <w:rPr>
                <w:rFonts w:cs="Arial"/>
                <w:sz w:val="22"/>
                <w:szCs w:val="22"/>
              </w:rPr>
              <w:t xml:space="preserve">Follow local clinical waste policy and standard operating procedures to ensure safe and secure waste disposal. </w:t>
            </w:r>
          </w:p>
          <w:p w14:paraId="0827CEA6" w14:textId="2C8C1B2C" w:rsidR="00C5131C" w:rsidRPr="001F21FF" w:rsidRDefault="00982350" w:rsidP="007204C5">
            <w:pPr>
              <w:spacing w:before="120" w:after="120"/>
              <w:rPr>
                <w:rFonts w:cs="Arial"/>
                <w:sz w:val="22"/>
                <w:szCs w:val="22"/>
              </w:rPr>
            </w:pPr>
            <w:r w:rsidRPr="00E85B34">
              <w:rPr>
                <w:rFonts w:cs="Arial"/>
                <w:sz w:val="22"/>
                <w:szCs w:val="22"/>
              </w:rPr>
              <w:t xml:space="preserve">Equipment used for immunisation, including used vials, ampoules, or discharged vaccines in a syringe or applicator, should be disposed of </w:t>
            </w:r>
            <w:r>
              <w:rPr>
                <w:rFonts w:cs="Arial"/>
                <w:sz w:val="22"/>
                <w:szCs w:val="22"/>
              </w:rPr>
              <w:t>safely in a</w:t>
            </w:r>
            <w:r w:rsidRPr="00E85B34">
              <w:rPr>
                <w:rFonts w:cs="Arial"/>
                <w:sz w:val="22"/>
                <w:szCs w:val="22"/>
              </w:rPr>
              <w:t xml:space="preserve"> </w:t>
            </w:r>
            <w:r>
              <w:rPr>
                <w:rFonts w:cs="Arial"/>
                <w:sz w:val="22"/>
                <w:szCs w:val="22"/>
              </w:rPr>
              <w:t xml:space="preserve">UN-approved </w:t>
            </w:r>
            <w:r w:rsidRPr="00E85B34">
              <w:rPr>
                <w:rFonts w:cs="Arial"/>
                <w:sz w:val="22"/>
                <w:szCs w:val="22"/>
              </w:rPr>
              <w:t xml:space="preserve">puncture-resistant sharps box, according to local </w:t>
            </w:r>
            <w:r w:rsidR="00E032B1" w:rsidRPr="00E032B1">
              <w:rPr>
                <w:rFonts w:cs="Arial"/>
                <w:sz w:val="22"/>
                <w:szCs w:val="22"/>
              </w:rPr>
              <w:t xml:space="preserve">waste disposal </w:t>
            </w:r>
            <w:r w:rsidR="00723866">
              <w:rPr>
                <w:rFonts w:cs="Arial"/>
                <w:sz w:val="22"/>
                <w:szCs w:val="22"/>
              </w:rPr>
              <w:t>arrangements</w:t>
            </w:r>
            <w:r w:rsidRPr="00E85B34">
              <w:rPr>
                <w:rFonts w:cs="Arial"/>
                <w:sz w:val="22"/>
                <w:szCs w:val="22"/>
              </w:rPr>
              <w:t xml:space="preserve"> and guidance in </w:t>
            </w:r>
            <w:hyperlink r:id="rId60" w:history="1">
              <w:r w:rsidR="00824142" w:rsidRPr="009E420E">
                <w:rPr>
                  <w:rStyle w:val="Hyperlink"/>
                  <w:rFonts w:eastAsia="Arial" w:cs="Arial"/>
                  <w:sz w:val="22"/>
                  <w:szCs w:val="22"/>
                </w:rPr>
                <w:t>(HTM 07-01): safe and sustainable management of healthcare waste</w:t>
              </w:r>
            </w:hyperlink>
            <w:r w:rsidR="00824142" w:rsidRPr="009E420E">
              <w:rPr>
                <w:rStyle w:val="Hyperlink"/>
                <w:rFonts w:eastAsia="Arial" w:cs="Arial"/>
                <w:sz w:val="22"/>
                <w:szCs w:val="22"/>
              </w:rPr>
              <w:t>.</w:t>
            </w:r>
          </w:p>
        </w:tc>
      </w:tr>
      <w:tr w:rsidR="00A9535E" w:rsidRPr="00FA5A5F" w14:paraId="0827CEAA" w14:textId="77777777" w:rsidTr="0087180E">
        <w:tc>
          <w:tcPr>
            <w:tcW w:w="2977" w:type="dxa"/>
            <w:tcBorders>
              <w:bottom w:val="single" w:sz="4" w:space="0" w:color="auto"/>
            </w:tcBorders>
          </w:tcPr>
          <w:p w14:paraId="79357DF6" w14:textId="77777777" w:rsidR="00A9535E" w:rsidRDefault="00A9535E" w:rsidP="006A0239">
            <w:pPr>
              <w:spacing w:before="120" w:after="120"/>
              <w:rPr>
                <w:rFonts w:cs="Arial"/>
                <w:b/>
                <w:sz w:val="22"/>
                <w:szCs w:val="22"/>
              </w:rPr>
            </w:pPr>
            <w:r w:rsidRPr="00735BC1">
              <w:rPr>
                <w:rFonts w:cs="Arial"/>
                <w:b/>
                <w:sz w:val="22"/>
                <w:szCs w:val="22"/>
              </w:rPr>
              <w:t>Drug interactions</w:t>
            </w:r>
          </w:p>
          <w:p w14:paraId="142E2D3F" w14:textId="555923F0" w:rsidR="00A67B0B" w:rsidRDefault="00C042A5" w:rsidP="006A0239">
            <w:pPr>
              <w:spacing w:before="120" w:after="120"/>
              <w:rPr>
                <w:rFonts w:cs="Arial"/>
                <w:sz w:val="22"/>
                <w:szCs w:val="22"/>
              </w:rPr>
            </w:pPr>
            <w:r w:rsidRPr="00C042A5">
              <w:rPr>
                <w:rFonts w:cs="Arial"/>
                <w:sz w:val="22"/>
                <w:szCs w:val="22"/>
              </w:rPr>
              <w:t>(continued over page)</w:t>
            </w:r>
          </w:p>
          <w:p w14:paraId="57C48D1F" w14:textId="499B6281" w:rsidR="00062207" w:rsidRDefault="00062207" w:rsidP="006A0239">
            <w:pPr>
              <w:spacing w:before="120" w:after="120"/>
              <w:rPr>
                <w:rFonts w:cs="Arial"/>
                <w:sz w:val="22"/>
                <w:szCs w:val="22"/>
              </w:rPr>
            </w:pPr>
          </w:p>
          <w:p w14:paraId="691ECD1F" w14:textId="5DB00B6E" w:rsidR="00062207" w:rsidRDefault="00062207" w:rsidP="006A0239">
            <w:pPr>
              <w:spacing w:before="120" w:after="120"/>
              <w:rPr>
                <w:rFonts w:cs="Arial"/>
                <w:sz w:val="22"/>
                <w:szCs w:val="22"/>
              </w:rPr>
            </w:pPr>
          </w:p>
          <w:p w14:paraId="45B36DC0" w14:textId="0F864315" w:rsidR="00062207" w:rsidRDefault="00062207" w:rsidP="006A0239">
            <w:pPr>
              <w:spacing w:before="120" w:after="120"/>
              <w:rPr>
                <w:rFonts w:cs="Arial"/>
                <w:sz w:val="22"/>
                <w:szCs w:val="22"/>
              </w:rPr>
            </w:pPr>
          </w:p>
          <w:p w14:paraId="2CC8386C" w14:textId="18295F21" w:rsidR="00062207" w:rsidRDefault="00062207" w:rsidP="006A0239">
            <w:pPr>
              <w:spacing w:before="120" w:after="120"/>
              <w:rPr>
                <w:rFonts w:cs="Arial"/>
                <w:sz w:val="22"/>
                <w:szCs w:val="22"/>
              </w:rPr>
            </w:pPr>
          </w:p>
          <w:p w14:paraId="06332AF1" w14:textId="74030AA2" w:rsidR="00062207" w:rsidRDefault="00062207" w:rsidP="006A0239">
            <w:pPr>
              <w:spacing w:before="120" w:after="120"/>
              <w:rPr>
                <w:rFonts w:cs="Arial"/>
                <w:sz w:val="22"/>
                <w:szCs w:val="22"/>
              </w:rPr>
            </w:pPr>
          </w:p>
          <w:p w14:paraId="33BBD3B3" w14:textId="47B554C4" w:rsidR="00062207" w:rsidRDefault="00062207" w:rsidP="006A0239">
            <w:pPr>
              <w:spacing w:before="120" w:after="120"/>
              <w:rPr>
                <w:rFonts w:cs="Arial"/>
                <w:sz w:val="22"/>
                <w:szCs w:val="22"/>
              </w:rPr>
            </w:pPr>
          </w:p>
          <w:p w14:paraId="1281BBC5" w14:textId="160D42DF" w:rsidR="00062207" w:rsidRDefault="00062207" w:rsidP="006A0239">
            <w:pPr>
              <w:spacing w:before="120" w:after="120"/>
              <w:rPr>
                <w:rFonts w:cs="Arial"/>
                <w:sz w:val="22"/>
                <w:szCs w:val="22"/>
              </w:rPr>
            </w:pPr>
          </w:p>
          <w:p w14:paraId="15CB115F" w14:textId="2A66315F" w:rsidR="00062207" w:rsidRDefault="00062207" w:rsidP="006A0239">
            <w:pPr>
              <w:spacing w:before="120" w:after="120"/>
              <w:rPr>
                <w:rFonts w:cs="Arial"/>
                <w:sz w:val="22"/>
                <w:szCs w:val="22"/>
              </w:rPr>
            </w:pPr>
          </w:p>
          <w:p w14:paraId="2D80C468" w14:textId="3FFB9AC7" w:rsidR="00062207" w:rsidRDefault="00062207" w:rsidP="006A0239">
            <w:pPr>
              <w:spacing w:before="120" w:after="120"/>
              <w:rPr>
                <w:rFonts w:cs="Arial"/>
                <w:sz w:val="22"/>
                <w:szCs w:val="22"/>
              </w:rPr>
            </w:pPr>
          </w:p>
          <w:p w14:paraId="326DABB2" w14:textId="3460989E" w:rsidR="00062207" w:rsidRDefault="00062207" w:rsidP="006A0239">
            <w:pPr>
              <w:spacing w:before="120" w:after="120"/>
              <w:rPr>
                <w:rFonts w:cs="Arial"/>
                <w:sz w:val="22"/>
                <w:szCs w:val="22"/>
              </w:rPr>
            </w:pPr>
          </w:p>
          <w:p w14:paraId="78CBADC7" w14:textId="77777777" w:rsidR="00062207" w:rsidRDefault="00062207" w:rsidP="006A0239">
            <w:pPr>
              <w:spacing w:before="120" w:after="120"/>
              <w:rPr>
                <w:rFonts w:cs="Arial"/>
                <w:sz w:val="22"/>
                <w:szCs w:val="22"/>
              </w:rPr>
            </w:pPr>
          </w:p>
          <w:p w14:paraId="216D3436" w14:textId="38D696F7" w:rsidR="00C042A5" w:rsidRPr="00C042A5" w:rsidRDefault="00062207" w:rsidP="00C042A5">
            <w:pPr>
              <w:spacing w:before="120" w:after="120"/>
              <w:rPr>
                <w:rFonts w:cs="Arial"/>
                <w:sz w:val="22"/>
                <w:szCs w:val="22"/>
              </w:rPr>
            </w:pPr>
            <w:r w:rsidRPr="00C042A5">
              <w:rPr>
                <w:rFonts w:cs="Arial"/>
                <w:sz w:val="22"/>
                <w:szCs w:val="22"/>
              </w:rPr>
              <w:lastRenderedPageBreak/>
              <w:t xml:space="preserve"> </w:t>
            </w:r>
            <w:r w:rsidR="00C042A5" w:rsidRPr="00C042A5">
              <w:rPr>
                <w:rFonts w:cs="Arial"/>
                <w:sz w:val="22"/>
                <w:szCs w:val="22"/>
              </w:rPr>
              <w:t>(continued</w:t>
            </w:r>
            <w:r w:rsidR="00C042A5">
              <w:rPr>
                <w:rFonts w:cs="Arial"/>
                <w:sz w:val="22"/>
                <w:szCs w:val="22"/>
              </w:rPr>
              <w:t>)</w:t>
            </w:r>
          </w:p>
          <w:p w14:paraId="0827CEA8" w14:textId="77777777" w:rsidR="00A67B0B" w:rsidRPr="00FA5A5F" w:rsidRDefault="00A67B0B" w:rsidP="006A0239">
            <w:pPr>
              <w:spacing w:before="120" w:after="120"/>
              <w:rPr>
                <w:rFonts w:ascii="Times New Roman" w:hAnsi="Times New Roman" w:cs="Arial"/>
                <w:b/>
                <w:color w:val="FF0000"/>
                <w:sz w:val="22"/>
                <w:szCs w:val="22"/>
                <w:vertAlign w:val="superscript"/>
              </w:rPr>
            </w:pPr>
          </w:p>
        </w:tc>
        <w:tc>
          <w:tcPr>
            <w:tcW w:w="6946" w:type="dxa"/>
            <w:tcBorders>
              <w:bottom w:val="single" w:sz="4" w:space="0" w:color="auto"/>
            </w:tcBorders>
          </w:tcPr>
          <w:p w14:paraId="06D075B9" w14:textId="23A8A2AA" w:rsidR="00982350" w:rsidRDefault="00982350" w:rsidP="00982350">
            <w:pPr>
              <w:shd w:val="clear" w:color="auto" w:fill="FFFFFF"/>
              <w:overflowPunct/>
              <w:autoSpaceDE/>
              <w:autoSpaceDN/>
              <w:adjustRightInd/>
              <w:spacing w:before="120" w:after="120"/>
              <w:textAlignment w:val="auto"/>
              <w:rPr>
                <w:rFonts w:cs="Arial"/>
                <w:sz w:val="22"/>
                <w:szCs w:val="22"/>
                <w:lang w:val="en"/>
              </w:rPr>
            </w:pPr>
            <w:r w:rsidRPr="00C852C7">
              <w:rPr>
                <w:rFonts w:cs="Arial"/>
                <w:sz w:val="22"/>
                <w:szCs w:val="22"/>
                <w:lang w:val="en"/>
              </w:rPr>
              <w:lastRenderedPageBreak/>
              <w:t>Immunological resp</w:t>
            </w:r>
            <w:r>
              <w:rPr>
                <w:rFonts w:cs="Arial"/>
                <w:sz w:val="22"/>
                <w:szCs w:val="22"/>
                <w:lang w:val="en"/>
              </w:rPr>
              <w:t xml:space="preserve">onse may be diminished in those </w:t>
            </w:r>
            <w:r w:rsidRPr="00C852C7">
              <w:rPr>
                <w:rFonts w:cs="Arial"/>
                <w:sz w:val="22"/>
                <w:szCs w:val="22"/>
                <w:lang w:val="en"/>
              </w:rPr>
              <w:t>receiving immunosuppress</w:t>
            </w:r>
            <w:r>
              <w:rPr>
                <w:rFonts w:cs="Arial"/>
                <w:sz w:val="22"/>
                <w:szCs w:val="22"/>
                <w:lang w:val="en"/>
              </w:rPr>
              <w:t>ive</w:t>
            </w:r>
            <w:r w:rsidRPr="00C852C7">
              <w:rPr>
                <w:rFonts w:cs="Arial"/>
                <w:sz w:val="22"/>
                <w:szCs w:val="22"/>
                <w:lang w:val="en"/>
              </w:rPr>
              <w:t xml:space="preserve"> treatment,</w:t>
            </w:r>
            <w:r>
              <w:rPr>
                <w:rFonts w:cs="Arial"/>
                <w:sz w:val="22"/>
                <w:szCs w:val="22"/>
                <w:lang w:val="en"/>
              </w:rPr>
              <w:t xml:space="preserve"> but it is important to still immunise this group.</w:t>
            </w:r>
          </w:p>
          <w:p w14:paraId="17751E50" w14:textId="5F357B63" w:rsidR="00C175B9" w:rsidRDefault="00C175B9" w:rsidP="00982350">
            <w:pPr>
              <w:shd w:val="clear" w:color="auto" w:fill="FFFFFF"/>
              <w:overflowPunct/>
              <w:autoSpaceDE/>
              <w:autoSpaceDN/>
              <w:adjustRightInd/>
              <w:spacing w:before="120" w:after="120"/>
              <w:textAlignment w:val="auto"/>
              <w:rPr>
                <w:rFonts w:cs="Arial"/>
                <w:sz w:val="22"/>
                <w:szCs w:val="22"/>
                <w:lang w:val="en"/>
              </w:rPr>
            </w:pPr>
            <w:r w:rsidRPr="00C175B9">
              <w:rPr>
                <w:rFonts w:cs="Arial"/>
                <w:sz w:val="22"/>
                <w:szCs w:val="22"/>
                <w:lang w:val="en"/>
              </w:rPr>
              <w:t xml:space="preserve">Influenza vaccines can be co-administered with other vaccines including COVID-19 and shingles vaccines (see </w:t>
            </w:r>
            <w:hyperlink w:anchor="RouteofAdmin" w:history="1">
              <w:r w:rsidRPr="00C175B9">
                <w:rPr>
                  <w:rStyle w:val="Hyperlink"/>
                  <w:rFonts w:cs="Arial"/>
                  <w:sz w:val="22"/>
                  <w:szCs w:val="22"/>
                  <w:lang w:val="en"/>
                </w:rPr>
                <w:t>Route and method of administration).</w:t>
              </w:r>
            </w:hyperlink>
            <w:r w:rsidRPr="00C175B9">
              <w:rPr>
                <w:rFonts w:cs="Arial"/>
                <w:sz w:val="22"/>
                <w:szCs w:val="22"/>
                <w:lang w:val="en"/>
              </w:rPr>
              <w:t xml:space="preserve"> Initially, a seven day interval was recommended between Shingrix</w:t>
            </w:r>
            <w:r w:rsidRPr="00C175B9">
              <w:rPr>
                <w:rFonts w:cs="Arial"/>
                <w:sz w:val="22"/>
                <w:szCs w:val="22"/>
                <w:vertAlign w:val="superscript"/>
                <w:lang w:val="en"/>
              </w:rPr>
              <w:t>®</w:t>
            </w:r>
            <w:r w:rsidRPr="00C175B9">
              <w:rPr>
                <w:rFonts w:cs="Arial"/>
                <w:sz w:val="22"/>
                <w:szCs w:val="22"/>
                <w:lang w:val="en"/>
              </w:rPr>
              <w:t xml:space="preserve"> (shingles) vaccine and adjuvanted influenza vaccine (a</w:t>
            </w:r>
            <w:r w:rsidR="00E032B1">
              <w:rPr>
                <w:rFonts w:cs="Arial"/>
                <w:sz w:val="22"/>
                <w:szCs w:val="22"/>
                <w:lang w:val="en"/>
              </w:rPr>
              <w:t>I</w:t>
            </w:r>
            <w:r w:rsidRPr="00C175B9">
              <w:rPr>
                <w:rFonts w:cs="Arial"/>
                <w:sz w:val="22"/>
                <w:szCs w:val="22"/>
                <w:lang w:val="en"/>
              </w:rPr>
              <w:t xml:space="preserve">IV) because the potential reactogenicity from </w:t>
            </w:r>
            <w:r w:rsidR="00E032B1">
              <w:rPr>
                <w:rFonts w:cs="Arial"/>
                <w:sz w:val="22"/>
                <w:szCs w:val="22"/>
                <w:lang w:val="en"/>
              </w:rPr>
              <w:t>2</w:t>
            </w:r>
            <w:r w:rsidR="00E032B1" w:rsidRPr="00C175B9">
              <w:rPr>
                <w:rFonts w:cs="Arial"/>
                <w:sz w:val="22"/>
                <w:szCs w:val="22"/>
                <w:lang w:val="en"/>
              </w:rPr>
              <w:t xml:space="preserve"> </w:t>
            </w:r>
            <w:r w:rsidRPr="00C175B9">
              <w:rPr>
                <w:rFonts w:cs="Arial"/>
                <w:sz w:val="22"/>
                <w:szCs w:val="22"/>
                <w:lang w:val="en"/>
              </w:rPr>
              <w:t>adjuvanted vaccines may reduce the tolerability in those being vaccinated. Interim data from a US study on co-administration of Shingrix</w:t>
            </w:r>
            <w:r w:rsidRPr="00C175B9">
              <w:rPr>
                <w:rFonts w:cs="Arial"/>
                <w:sz w:val="22"/>
                <w:szCs w:val="22"/>
                <w:vertAlign w:val="superscript"/>
                <w:lang w:val="en"/>
              </w:rPr>
              <w:t>®</w:t>
            </w:r>
            <w:r w:rsidRPr="00C175B9">
              <w:rPr>
                <w:rFonts w:cs="Arial"/>
                <w:sz w:val="22"/>
                <w:szCs w:val="22"/>
                <w:lang w:val="en"/>
              </w:rPr>
              <w:t xml:space="preserve"> with adjuvanted seasonal influenza vaccine is reassuring. Therefore, an appointment for administration of the seasonal influenza vaccine can be an opportunity to also provide shingles vaccine (see </w:t>
            </w:r>
            <w:hyperlink r:id="rId61" w:history="1">
              <w:r w:rsidRPr="00E032B1">
                <w:rPr>
                  <w:rStyle w:val="Hyperlink"/>
                  <w:rFonts w:cs="Arial"/>
                  <w:sz w:val="22"/>
                  <w:szCs w:val="22"/>
                  <w:lang w:val="en"/>
                </w:rPr>
                <w:t>Shingrix</w:t>
              </w:r>
              <w:r w:rsidRPr="00E032B1">
                <w:rPr>
                  <w:rStyle w:val="Hyperlink"/>
                  <w:rFonts w:cs="Arial"/>
                  <w:sz w:val="22"/>
                  <w:szCs w:val="22"/>
                  <w:vertAlign w:val="superscript"/>
                  <w:lang w:val="en"/>
                </w:rPr>
                <w:t>®</w:t>
              </w:r>
              <w:r w:rsidRPr="00E032B1">
                <w:rPr>
                  <w:rStyle w:val="Hyperlink"/>
                  <w:rFonts w:cs="Arial"/>
                  <w:sz w:val="22"/>
                  <w:szCs w:val="22"/>
                  <w:lang w:val="en"/>
                </w:rPr>
                <w:t xml:space="preserve"> PGD</w:t>
              </w:r>
            </w:hyperlink>
            <w:r w:rsidRPr="00C175B9">
              <w:rPr>
                <w:rFonts w:cs="Arial"/>
                <w:sz w:val="22"/>
                <w:szCs w:val="22"/>
                <w:lang w:val="en"/>
              </w:rPr>
              <w:t>).</w:t>
            </w:r>
          </w:p>
          <w:p w14:paraId="2B4BFEDA" w14:textId="21CB7BF4" w:rsidR="00C175B9" w:rsidRPr="00946F8E" w:rsidRDefault="00C175B9" w:rsidP="00946F8E">
            <w:pPr>
              <w:spacing w:before="120" w:after="120"/>
              <w:rPr>
                <w:sz w:val="22"/>
                <w:szCs w:val="22"/>
              </w:rPr>
            </w:pPr>
            <w:r w:rsidRPr="00D84597">
              <w:rPr>
                <w:sz w:val="22"/>
                <w:szCs w:val="22"/>
              </w:rPr>
              <w:t xml:space="preserve">Where </w:t>
            </w:r>
            <w:r>
              <w:rPr>
                <w:sz w:val="22"/>
                <w:szCs w:val="22"/>
              </w:rPr>
              <w:t>a</w:t>
            </w:r>
            <w:r w:rsidR="00E032B1">
              <w:rPr>
                <w:sz w:val="22"/>
                <w:szCs w:val="22"/>
              </w:rPr>
              <w:t>I</w:t>
            </w:r>
            <w:r>
              <w:rPr>
                <w:sz w:val="22"/>
                <w:szCs w:val="22"/>
              </w:rPr>
              <w:t>IV is given with other vaccines, including other adjuvanted vaccines, the adverse effects of both vaccines may be additive and should be considered when informing the recipient. I</w:t>
            </w:r>
            <w:r w:rsidRPr="00D84597">
              <w:rPr>
                <w:sz w:val="22"/>
                <w:szCs w:val="22"/>
              </w:rPr>
              <w:t xml:space="preserve">ndividuals should </w:t>
            </w:r>
            <w:r>
              <w:rPr>
                <w:sz w:val="22"/>
                <w:szCs w:val="22"/>
              </w:rPr>
              <w:t xml:space="preserve">also </w:t>
            </w:r>
            <w:r w:rsidRPr="00D84597">
              <w:rPr>
                <w:sz w:val="22"/>
                <w:szCs w:val="22"/>
              </w:rPr>
              <w:t xml:space="preserve">be informed about the likely timing of potential adverse </w:t>
            </w:r>
            <w:r w:rsidRPr="00D84597">
              <w:rPr>
                <w:sz w:val="22"/>
                <w:szCs w:val="22"/>
              </w:rPr>
              <w:lastRenderedPageBreak/>
              <w:t>events relating to each vaccine. If the vaccines are not given together, they can be administered at any interval.</w:t>
            </w:r>
          </w:p>
          <w:p w14:paraId="0827CEA9" w14:textId="41A9AC52" w:rsidR="00A67B0B" w:rsidRPr="00E608FA" w:rsidRDefault="00982350" w:rsidP="00F35F2D">
            <w:pPr>
              <w:shd w:val="clear" w:color="auto" w:fill="FFFFFF"/>
              <w:overflowPunct/>
              <w:autoSpaceDE/>
              <w:autoSpaceDN/>
              <w:adjustRightInd/>
              <w:spacing w:before="120" w:after="120"/>
              <w:textAlignment w:val="auto"/>
              <w:rPr>
                <w:rFonts w:eastAsiaTheme="minorHAnsi" w:cs="Arial"/>
                <w:color w:val="0000FF"/>
                <w:sz w:val="22"/>
                <w:szCs w:val="22"/>
                <w:u w:val="single"/>
                <w:lang w:eastAsia="en-US"/>
              </w:rPr>
            </w:pPr>
            <w:r>
              <w:rPr>
                <w:rFonts w:eastAsiaTheme="minorHAnsi" w:cs="Arial"/>
                <w:color w:val="000000"/>
                <w:sz w:val="22"/>
                <w:szCs w:val="22"/>
                <w:lang w:eastAsia="en-US"/>
              </w:rPr>
              <w:t xml:space="preserve">A detailed list of drug interactions is available in the </w:t>
            </w:r>
            <w:hyperlink r:id="rId62" w:history="1">
              <w:r w:rsidRPr="00E032B1">
                <w:rPr>
                  <w:rStyle w:val="Hyperlink"/>
                  <w:rFonts w:eastAsiaTheme="minorHAnsi" w:cs="Arial"/>
                  <w:sz w:val="22"/>
                  <w:szCs w:val="22"/>
                  <w:lang w:eastAsia="en-US"/>
                </w:rPr>
                <w:t>SPC</w:t>
              </w:r>
            </w:hyperlink>
            <w:r>
              <w:rPr>
                <w:rFonts w:eastAsiaTheme="minorHAnsi" w:cs="Arial"/>
                <w:color w:val="000000"/>
                <w:sz w:val="22"/>
                <w:szCs w:val="22"/>
                <w:lang w:eastAsia="en-US"/>
              </w:rPr>
              <w:t xml:space="preserve"> for each vaccine</w:t>
            </w:r>
            <w:r w:rsidR="00E032B1">
              <w:rPr>
                <w:rFonts w:eastAsiaTheme="minorHAnsi" w:cs="Arial"/>
                <w:color w:val="000000"/>
                <w:sz w:val="22"/>
                <w:szCs w:val="22"/>
                <w:lang w:eastAsia="en-US"/>
              </w:rPr>
              <w:t>.</w:t>
            </w:r>
          </w:p>
        </w:tc>
      </w:tr>
      <w:tr w:rsidR="00A9535E" w:rsidRPr="0017269B" w14:paraId="0827CEAF" w14:textId="77777777" w:rsidTr="0087180E">
        <w:tc>
          <w:tcPr>
            <w:tcW w:w="2977" w:type="dxa"/>
            <w:tcBorders>
              <w:bottom w:val="single" w:sz="4" w:space="0" w:color="auto"/>
            </w:tcBorders>
          </w:tcPr>
          <w:p w14:paraId="74BA53AC" w14:textId="3A0D3D43" w:rsidR="00872B0C" w:rsidRPr="009B3FF7" w:rsidRDefault="00A9535E" w:rsidP="008C2DCA">
            <w:pPr>
              <w:spacing w:before="120"/>
              <w:rPr>
                <w:rFonts w:cs="Arial"/>
                <w:sz w:val="22"/>
                <w:szCs w:val="22"/>
              </w:rPr>
            </w:pPr>
            <w:bookmarkStart w:id="18" w:name="IdentificationOfADRs"/>
            <w:r w:rsidRPr="006A0239">
              <w:rPr>
                <w:rFonts w:cs="Arial"/>
                <w:b/>
                <w:sz w:val="22"/>
                <w:szCs w:val="22"/>
              </w:rPr>
              <w:lastRenderedPageBreak/>
              <w:t>Identification &amp; management of adverse reactions</w:t>
            </w:r>
            <w:bookmarkEnd w:id="18"/>
            <w:r w:rsidR="00362328">
              <w:rPr>
                <w:rFonts w:cs="Arial"/>
                <w:b/>
                <w:sz w:val="22"/>
                <w:szCs w:val="22"/>
              </w:rPr>
              <w:t xml:space="preserve"> </w:t>
            </w:r>
          </w:p>
          <w:p w14:paraId="1830E7BA" w14:textId="77777777" w:rsidR="00DA5690" w:rsidRDefault="00DA5690" w:rsidP="00DA5690">
            <w:pPr>
              <w:spacing w:before="120" w:after="120"/>
              <w:rPr>
                <w:rFonts w:cs="Arial"/>
                <w:sz w:val="22"/>
                <w:szCs w:val="22"/>
              </w:rPr>
            </w:pPr>
          </w:p>
          <w:p w14:paraId="0827CEAD" w14:textId="77777777" w:rsidR="0015732D" w:rsidRPr="0015732D" w:rsidRDefault="0015732D" w:rsidP="00062207">
            <w:pPr>
              <w:spacing w:before="120" w:after="120"/>
              <w:rPr>
                <w:rFonts w:cs="Arial"/>
                <w:color w:val="FF0000"/>
                <w:sz w:val="22"/>
                <w:szCs w:val="22"/>
              </w:rPr>
            </w:pPr>
          </w:p>
        </w:tc>
        <w:tc>
          <w:tcPr>
            <w:tcW w:w="6946" w:type="dxa"/>
            <w:tcBorders>
              <w:bottom w:val="single" w:sz="4" w:space="0" w:color="auto"/>
            </w:tcBorders>
          </w:tcPr>
          <w:p w14:paraId="484F012C" w14:textId="77777777" w:rsidR="00982350" w:rsidRPr="00AC6CB7" w:rsidRDefault="00982350" w:rsidP="00982350">
            <w:pPr>
              <w:spacing w:before="120" w:after="120"/>
              <w:ind w:right="62"/>
              <w:rPr>
                <w:rFonts w:cs="Arial"/>
                <w:sz w:val="22"/>
                <w:szCs w:val="22"/>
              </w:rPr>
            </w:pPr>
            <w:r w:rsidRPr="00AC6CB7">
              <w:rPr>
                <w:rFonts w:cs="Arial"/>
                <w:sz w:val="22"/>
                <w:szCs w:val="22"/>
              </w:rPr>
              <w:t>Pain, swelling or redness at th</w:t>
            </w:r>
            <w:r>
              <w:rPr>
                <w:rFonts w:cs="Arial"/>
                <w:sz w:val="22"/>
                <w:szCs w:val="22"/>
              </w:rPr>
              <w:t>e injection site, low-</w:t>
            </w:r>
            <w:r w:rsidRPr="00AC6CB7">
              <w:rPr>
                <w:rFonts w:cs="Arial"/>
                <w:sz w:val="22"/>
                <w:szCs w:val="22"/>
              </w:rPr>
              <w:t>grade fever, malaise, shivering, fatigue, headache, myalgia and arthralgia are among the commonly reported symptoms after intramuscular vaccination. A small painless nodule (induration) may also form at the injection site. These sympt</w:t>
            </w:r>
            <w:r>
              <w:rPr>
                <w:rFonts w:cs="Arial"/>
                <w:sz w:val="22"/>
                <w:szCs w:val="22"/>
              </w:rPr>
              <w:t>oms usually disappear within 1 to 2</w:t>
            </w:r>
            <w:r w:rsidRPr="00AC6CB7">
              <w:rPr>
                <w:rFonts w:cs="Arial"/>
                <w:sz w:val="22"/>
                <w:szCs w:val="22"/>
              </w:rPr>
              <w:t xml:space="preserve"> days without treatment.</w:t>
            </w:r>
          </w:p>
          <w:p w14:paraId="19ECD9C4" w14:textId="77777777" w:rsidR="00982350" w:rsidRPr="00B008BA" w:rsidRDefault="00982350" w:rsidP="00982350">
            <w:pPr>
              <w:spacing w:before="120" w:after="120"/>
              <w:ind w:right="62"/>
              <w:rPr>
                <w:rFonts w:cs="Arial"/>
                <w:sz w:val="22"/>
                <w:szCs w:val="22"/>
              </w:rPr>
            </w:pPr>
            <w:r w:rsidRPr="00AC6CB7">
              <w:rPr>
                <w:rFonts w:cs="Arial"/>
                <w:sz w:val="22"/>
                <w:szCs w:val="22"/>
              </w:rPr>
              <w:t xml:space="preserve">Immediate reactions such as urticaria, angio-oedema, </w:t>
            </w:r>
            <w:r w:rsidRPr="00B008BA">
              <w:rPr>
                <w:rFonts w:cs="Arial"/>
                <w:sz w:val="22"/>
                <w:szCs w:val="22"/>
              </w:rPr>
              <w:t>bronchospasm and anaphylaxis can occur.</w:t>
            </w:r>
          </w:p>
          <w:p w14:paraId="2E6AF372" w14:textId="362DDD77" w:rsidR="00982350" w:rsidRPr="00B008BA" w:rsidRDefault="00982350" w:rsidP="00982350">
            <w:pPr>
              <w:spacing w:before="120" w:after="120"/>
              <w:ind w:right="62"/>
              <w:rPr>
                <w:sz w:val="22"/>
                <w:szCs w:val="22"/>
              </w:rPr>
            </w:pPr>
            <w:r w:rsidRPr="00B008BA">
              <w:rPr>
                <w:sz w:val="22"/>
                <w:szCs w:val="22"/>
              </w:rPr>
              <w:t xml:space="preserve">A higher incidence of mild post-immunisation reactions has been reported with </w:t>
            </w:r>
            <w:r w:rsidR="005831F0">
              <w:rPr>
                <w:sz w:val="22"/>
                <w:szCs w:val="22"/>
              </w:rPr>
              <w:t>adjuvanted</w:t>
            </w:r>
            <w:r w:rsidR="005831F0" w:rsidRPr="00B008BA">
              <w:rPr>
                <w:sz w:val="22"/>
                <w:szCs w:val="22"/>
              </w:rPr>
              <w:t xml:space="preserve"> </w:t>
            </w:r>
            <w:r w:rsidRPr="00B008BA">
              <w:rPr>
                <w:sz w:val="22"/>
                <w:szCs w:val="22"/>
              </w:rPr>
              <w:t>compared to non-adjuvanted influenza vaccines.</w:t>
            </w:r>
          </w:p>
          <w:p w14:paraId="11A0E07E" w14:textId="6C45B015" w:rsidR="00982350" w:rsidRPr="00B008BA" w:rsidRDefault="00982350" w:rsidP="00982350">
            <w:pPr>
              <w:overflowPunct/>
              <w:spacing w:before="120" w:after="120"/>
              <w:textAlignment w:val="auto"/>
              <w:rPr>
                <w:sz w:val="22"/>
                <w:szCs w:val="22"/>
              </w:rPr>
            </w:pPr>
            <w:r w:rsidRPr="00B008BA">
              <w:rPr>
                <w:sz w:val="22"/>
                <w:szCs w:val="22"/>
              </w:rPr>
              <w:t>The frequency of injection site pain and systemic reactions may be higher in individuals vaccinated concomitantly with inactivated</w:t>
            </w:r>
            <w:r>
              <w:rPr>
                <w:sz w:val="22"/>
                <w:szCs w:val="22"/>
              </w:rPr>
              <w:t xml:space="preserve"> </w:t>
            </w:r>
            <w:r w:rsidRPr="00B008BA">
              <w:rPr>
                <w:sz w:val="22"/>
                <w:szCs w:val="22"/>
              </w:rPr>
              <w:t xml:space="preserve">influenza vaccine </w:t>
            </w:r>
            <w:r>
              <w:rPr>
                <w:sz w:val="22"/>
                <w:szCs w:val="22"/>
              </w:rPr>
              <w:t>and pneumococcal polysaccharide vaccine (</w:t>
            </w:r>
            <w:r w:rsidRPr="00B008BA">
              <w:rPr>
                <w:sz w:val="22"/>
                <w:szCs w:val="22"/>
              </w:rPr>
              <w:t>PPV23</w:t>
            </w:r>
            <w:r>
              <w:rPr>
                <w:sz w:val="22"/>
                <w:szCs w:val="22"/>
              </w:rPr>
              <w:t>)</w:t>
            </w:r>
            <w:r w:rsidRPr="00B008BA">
              <w:rPr>
                <w:sz w:val="22"/>
                <w:szCs w:val="22"/>
              </w:rPr>
              <w:t xml:space="preserve"> compared to vaccination with influenza vaccine alone and similar to that observed with PPV23 vaccination alone. Influenza vaccine and PPV23 may be administered at the same visit</w:t>
            </w:r>
            <w:r w:rsidR="004E4941">
              <w:rPr>
                <w:sz w:val="22"/>
                <w:szCs w:val="22"/>
              </w:rPr>
              <w:t xml:space="preserve"> </w:t>
            </w:r>
            <w:r w:rsidR="004E4941" w:rsidRPr="00C55C20">
              <w:rPr>
                <w:rFonts w:cs="Arial"/>
                <w:sz w:val="22"/>
                <w:szCs w:val="22"/>
              </w:rPr>
              <w:t>or at any interval from each other</w:t>
            </w:r>
            <w:r w:rsidRPr="00B008BA">
              <w:rPr>
                <w:sz w:val="22"/>
                <w:szCs w:val="22"/>
              </w:rPr>
              <w:t>.</w:t>
            </w:r>
          </w:p>
          <w:p w14:paraId="0827CEAE" w14:textId="6097652B" w:rsidR="00085293" w:rsidRPr="00B7182B" w:rsidRDefault="00982350" w:rsidP="00982350">
            <w:pPr>
              <w:spacing w:after="120"/>
              <w:ind w:right="34"/>
              <w:rPr>
                <w:rFonts w:cs="Arial"/>
                <w:sz w:val="22"/>
                <w:szCs w:val="22"/>
              </w:rPr>
            </w:pPr>
            <w:r w:rsidRPr="00B008BA">
              <w:rPr>
                <w:rFonts w:cs="Arial"/>
                <w:sz w:val="22"/>
                <w:szCs w:val="22"/>
              </w:rPr>
              <w:t xml:space="preserve">A detailed list of adverse reactions is available in the </w:t>
            </w:r>
            <w:hyperlink r:id="rId63" w:anchor="gref" w:history="1">
              <w:r w:rsidRPr="003941D0">
                <w:rPr>
                  <w:rStyle w:val="Hyperlink"/>
                  <w:rFonts w:cs="Arial"/>
                  <w:sz w:val="22"/>
                  <w:szCs w:val="22"/>
                </w:rPr>
                <w:t>SPC</w:t>
              </w:r>
            </w:hyperlink>
            <w:r w:rsidRPr="00B008BA">
              <w:rPr>
                <w:rFonts w:cs="Arial"/>
                <w:sz w:val="22"/>
                <w:szCs w:val="22"/>
              </w:rPr>
              <w:t xml:space="preserve"> for each vaccine</w:t>
            </w:r>
            <w:r w:rsidR="000C66B2" w:rsidRPr="00AB34EB">
              <w:rPr>
                <w:sz w:val="22"/>
                <w:szCs w:val="22"/>
              </w:rPr>
              <w:t>.</w:t>
            </w:r>
          </w:p>
        </w:tc>
      </w:tr>
      <w:tr w:rsidR="00A9535E" w:rsidRPr="00FA5A5F" w14:paraId="0827CEB2" w14:textId="77777777" w:rsidTr="0087180E">
        <w:tc>
          <w:tcPr>
            <w:tcW w:w="2977" w:type="dxa"/>
            <w:tcBorders>
              <w:bottom w:val="single" w:sz="4" w:space="0" w:color="auto"/>
            </w:tcBorders>
          </w:tcPr>
          <w:p w14:paraId="244B3515" w14:textId="77777777" w:rsidR="006819B3" w:rsidRDefault="00A9535E" w:rsidP="009B3FF7">
            <w:pPr>
              <w:spacing w:before="120" w:after="120"/>
              <w:rPr>
                <w:rFonts w:cs="Arial"/>
                <w:b/>
                <w:sz w:val="22"/>
                <w:szCs w:val="22"/>
              </w:rPr>
            </w:pPr>
            <w:r w:rsidRPr="006A0239">
              <w:rPr>
                <w:rFonts w:cs="Arial"/>
                <w:b/>
                <w:sz w:val="22"/>
                <w:szCs w:val="22"/>
              </w:rPr>
              <w:t>Reporting procedure of adverse reactions</w:t>
            </w:r>
            <w:r w:rsidR="00DA1DD1">
              <w:rPr>
                <w:rFonts w:cs="Arial"/>
                <w:b/>
                <w:sz w:val="22"/>
                <w:szCs w:val="22"/>
              </w:rPr>
              <w:t xml:space="preserve"> </w:t>
            </w:r>
          </w:p>
          <w:p w14:paraId="0827CEB0" w14:textId="59763C4A" w:rsidR="009B34FC" w:rsidRPr="009B34FC" w:rsidRDefault="009B34FC" w:rsidP="009B3FF7">
            <w:pPr>
              <w:spacing w:before="120" w:after="120"/>
              <w:rPr>
                <w:rFonts w:cs="Arial"/>
                <w:sz w:val="22"/>
                <w:szCs w:val="22"/>
              </w:rPr>
            </w:pPr>
          </w:p>
        </w:tc>
        <w:tc>
          <w:tcPr>
            <w:tcW w:w="6946" w:type="dxa"/>
            <w:tcBorders>
              <w:bottom w:val="single" w:sz="4" w:space="0" w:color="auto"/>
            </w:tcBorders>
          </w:tcPr>
          <w:p w14:paraId="127A6BBE" w14:textId="2A0AF64D" w:rsidR="00982350" w:rsidRPr="00AC6CB7" w:rsidRDefault="00982350" w:rsidP="00982350">
            <w:pPr>
              <w:pStyle w:val="TableParagraph"/>
              <w:spacing w:before="120" w:after="120"/>
              <w:rPr>
                <w:rFonts w:ascii="Arial" w:hAnsi="Arial" w:cs="Arial"/>
              </w:rPr>
            </w:pPr>
            <w:r w:rsidRPr="00AC6CB7">
              <w:rPr>
                <w:rFonts w:ascii="Arial" w:eastAsia="Arial" w:hAnsi="Arial" w:cs="Arial"/>
              </w:rPr>
              <w:t>Healthcare</w:t>
            </w:r>
            <w:r w:rsidRPr="00AC6CB7">
              <w:rPr>
                <w:rFonts w:ascii="Arial" w:eastAsia="Arial" w:hAnsi="Arial" w:cs="Arial"/>
                <w:spacing w:val="26"/>
              </w:rPr>
              <w:t xml:space="preserve"> </w:t>
            </w:r>
            <w:r w:rsidRPr="00AC6CB7">
              <w:rPr>
                <w:rFonts w:ascii="Arial" w:eastAsia="Arial" w:hAnsi="Arial" w:cs="Arial"/>
              </w:rPr>
              <w:t>professionals</w:t>
            </w:r>
            <w:r w:rsidRPr="00AC6CB7">
              <w:rPr>
                <w:rFonts w:ascii="Arial" w:eastAsia="Arial" w:hAnsi="Arial" w:cs="Arial"/>
                <w:spacing w:val="24"/>
              </w:rPr>
              <w:t xml:space="preserve"> </w:t>
            </w:r>
            <w:r w:rsidRPr="00AC6CB7">
              <w:rPr>
                <w:rFonts w:ascii="Arial" w:eastAsia="Arial" w:hAnsi="Arial" w:cs="Arial"/>
              </w:rPr>
              <w:t>and</w:t>
            </w:r>
            <w:r w:rsidRPr="00AC6CB7">
              <w:rPr>
                <w:rFonts w:ascii="Arial" w:eastAsia="Arial" w:hAnsi="Arial" w:cs="Arial"/>
                <w:spacing w:val="14"/>
              </w:rPr>
              <w:t xml:space="preserve"> </w:t>
            </w:r>
            <w:r>
              <w:rPr>
                <w:rFonts w:ascii="Arial" w:eastAsia="Arial" w:hAnsi="Arial" w:cs="Arial"/>
              </w:rPr>
              <w:t>individual</w:t>
            </w:r>
            <w:r w:rsidRPr="00AC6CB7">
              <w:rPr>
                <w:rFonts w:ascii="Arial" w:eastAsia="Arial" w:hAnsi="Arial" w:cs="Arial"/>
              </w:rPr>
              <w:t>s</w:t>
            </w:r>
            <w:r w:rsidR="00514383">
              <w:rPr>
                <w:rFonts w:ascii="Arial" w:eastAsia="Arial" w:hAnsi="Arial" w:cs="Arial"/>
              </w:rPr>
              <w:t xml:space="preserve">, </w:t>
            </w:r>
            <w:r w:rsidRPr="00AC6CB7">
              <w:rPr>
                <w:rFonts w:ascii="Arial" w:eastAsia="Arial" w:hAnsi="Arial" w:cs="Arial"/>
              </w:rPr>
              <w:t>parents</w:t>
            </w:r>
            <w:r w:rsidR="00514383">
              <w:rPr>
                <w:rFonts w:ascii="Arial" w:eastAsia="Arial" w:hAnsi="Arial" w:cs="Arial"/>
              </w:rPr>
              <w:t xml:space="preserve"> and </w:t>
            </w:r>
            <w:r w:rsidRPr="00AC6CB7">
              <w:rPr>
                <w:rFonts w:ascii="Arial" w:eastAsia="Arial" w:hAnsi="Arial" w:cs="Arial"/>
              </w:rPr>
              <w:t>carers are</w:t>
            </w:r>
            <w:r w:rsidRPr="00AC6CB7">
              <w:rPr>
                <w:rFonts w:ascii="Arial" w:eastAsia="Arial" w:hAnsi="Arial" w:cs="Arial"/>
                <w:spacing w:val="10"/>
              </w:rPr>
              <w:t xml:space="preserve"> </w:t>
            </w:r>
            <w:r w:rsidRPr="00AC6CB7">
              <w:rPr>
                <w:rFonts w:ascii="Arial" w:eastAsia="Arial" w:hAnsi="Arial" w:cs="Arial"/>
              </w:rPr>
              <w:t>encouraged</w:t>
            </w:r>
            <w:r w:rsidRPr="00AC6CB7">
              <w:rPr>
                <w:rFonts w:ascii="Arial" w:eastAsia="Arial" w:hAnsi="Arial" w:cs="Arial"/>
                <w:spacing w:val="25"/>
              </w:rPr>
              <w:t xml:space="preserve"> </w:t>
            </w:r>
            <w:r w:rsidRPr="00AC6CB7">
              <w:rPr>
                <w:rFonts w:ascii="Arial" w:eastAsia="Arial" w:hAnsi="Arial" w:cs="Arial"/>
              </w:rPr>
              <w:t>to</w:t>
            </w:r>
            <w:r w:rsidRPr="00AC6CB7">
              <w:rPr>
                <w:rFonts w:ascii="Arial" w:eastAsia="Arial" w:hAnsi="Arial" w:cs="Arial"/>
                <w:spacing w:val="21"/>
              </w:rPr>
              <w:t xml:space="preserve"> </w:t>
            </w:r>
            <w:r w:rsidRPr="00AC6CB7">
              <w:rPr>
                <w:rFonts w:ascii="Arial" w:eastAsia="Arial" w:hAnsi="Arial" w:cs="Arial"/>
              </w:rPr>
              <w:t>report</w:t>
            </w:r>
            <w:r w:rsidRPr="00AC6CB7">
              <w:rPr>
                <w:rFonts w:ascii="Arial" w:eastAsia="Arial" w:hAnsi="Arial" w:cs="Arial"/>
                <w:spacing w:val="13"/>
              </w:rPr>
              <w:t xml:space="preserve"> </w:t>
            </w:r>
            <w:r w:rsidRPr="00AC6CB7">
              <w:rPr>
                <w:rFonts w:ascii="Arial" w:eastAsia="Arial" w:hAnsi="Arial" w:cs="Arial"/>
              </w:rPr>
              <w:t>suspected</w:t>
            </w:r>
            <w:r w:rsidRPr="00AC6CB7">
              <w:rPr>
                <w:rFonts w:ascii="Arial" w:eastAsia="Arial" w:hAnsi="Arial" w:cs="Arial"/>
                <w:spacing w:val="18"/>
              </w:rPr>
              <w:t xml:space="preserve"> </w:t>
            </w:r>
            <w:r w:rsidRPr="00AC6CB7">
              <w:rPr>
                <w:rFonts w:ascii="Arial" w:eastAsia="Arial" w:hAnsi="Arial" w:cs="Arial"/>
              </w:rPr>
              <w:t>adverse</w:t>
            </w:r>
            <w:r w:rsidRPr="00AC6CB7">
              <w:rPr>
                <w:rFonts w:ascii="Arial" w:eastAsia="Arial" w:hAnsi="Arial" w:cs="Arial"/>
                <w:spacing w:val="29"/>
              </w:rPr>
              <w:t xml:space="preserve"> </w:t>
            </w:r>
            <w:r w:rsidRPr="00AC6CB7">
              <w:rPr>
                <w:rFonts w:ascii="Arial" w:eastAsia="Arial" w:hAnsi="Arial" w:cs="Arial"/>
              </w:rPr>
              <w:t>reactions</w:t>
            </w:r>
            <w:r w:rsidRPr="00AC6CB7">
              <w:rPr>
                <w:rFonts w:ascii="Arial" w:eastAsia="Arial" w:hAnsi="Arial" w:cs="Arial"/>
                <w:spacing w:val="10"/>
              </w:rPr>
              <w:t xml:space="preserve"> </w:t>
            </w:r>
            <w:r w:rsidRPr="00AC6CB7">
              <w:rPr>
                <w:rFonts w:ascii="Arial" w:eastAsia="Arial" w:hAnsi="Arial" w:cs="Arial"/>
              </w:rPr>
              <w:t>to</w:t>
            </w:r>
            <w:r w:rsidRPr="00AC6CB7">
              <w:rPr>
                <w:rFonts w:ascii="Arial" w:eastAsia="Arial" w:hAnsi="Arial" w:cs="Arial"/>
                <w:spacing w:val="14"/>
              </w:rPr>
              <w:t xml:space="preserve"> </w:t>
            </w:r>
            <w:r w:rsidRPr="00AC6CB7">
              <w:rPr>
                <w:rFonts w:ascii="Arial" w:eastAsia="Arial" w:hAnsi="Arial" w:cs="Arial"/>
              </w:rPr>
              <w:t>the</w:t>
            </w:r>
            <w:r w:rsidRPr="00AC6CB7">
              <w:rPr>
                <w:rFonts w:ascii="Arial" w:eastAsia="Arial" w:hAnsi="Arial" w:cs="Arial"/>
                <w:w w:val="98"/>
              </w:rPr>
              <w:t xml:space="preserve"> </w:t>
            </w:r>
            <w:r w:rsidRPr="00AC6CB7">
              <w:rPr>
                <w:rFonts w:ascii="Arial" w:eastAsia="Arial" w:hAnsi="Arial" w:cs="Arial"/>
              </w:rPr>
              <w:t>Medicines</w:t>
            </w:r>
            <w:r w:rsidRPr="00AC6CB7">
              <w:rPr>
                <w:rFonts w:ascii="Arial" w:eastAsia="Arial" w:hAnsi="Arial" w:cs="Arial"/>
                <w:spacing w:val="22"/>
              </w:rPr>
              <w:t xml:space="preserve"> </w:t>
            </w:r>
            <w:r w:rsidRPr="00AC6CB7">
              <w:rPr>
                <w:rFonts w:ascii="Arial" w:eastAsia="Arial" w:hAnsi="Arial" w:cs="Arial"/>
              </w:rPr>
              <w:t>and</w:t>
            </w:r>
            <w:r w:rsidRPr="00AC6CB7">
              <w:rPr>
                <w:rFonts w:ascii="Arial" w:eastAsia="Arial" w:hAnsi="Arial" w:cs="Arial"/>
                <w:spacing w:val="19"/>
              </w:rPr>
              <w:t xml:space="preserve"> </w:t>
            </w:r>
            <w:r w:rsidRPr="00AC6CB7">
              <w:rPr>
                <w:rFonts w:ascii="Arial" w:eastAsia="Arial" w:hAnsi="Arial" w:cs="Arial"/>
              </w:rPr>
              <w:t>Healthcare</w:t>
            </w:r>
            <w:r w:rsidRPr="00AC6CB7">
              <w:rPr>
                <w:rFonts w:ascii="Arial" w:eastAsia="Arial" w:hAnsi="Arial" w:cs="Arial"/>
                <w:spacing w:val="18"/>
              </w:rPr>
              <w:t xml:space="preserve"> </w:t>
            </w:r>
            <w:r w:rsidRPr="00AC6CB7">
              <w:rPr>
                <w:rFonts w:ascii="Arial" w:eastAsia="Arial" w:hAnsi="Arial" w:cs="Arial"/>
              </w:rPr>
              <w:t>products</w:t>
            </w:r>
            <w:r w:rsidRPr="00AC6CB7">
              <w:rPr>
                <w:rFonts w:ascii="Arial" w:eastAsia="Arial" w:hAnsi="Arial" w:cs="Arial"/>
                <w:spacing w:val="23"/>
              </w:rPr>
              <w:t xml:space="preserve"> </w:t>
            </w:r>
            <w:r w:rsidRPr="00AC6CB7">
              <w:rPr>
                <w:rFonts w:ascii="Arial" w:eastAsia="Arial" w:hAnsi="Arial" w:cs="Arial"/>
              </w:rPr>
              <w:t>Regulatory</w:t>
            </w:r>
            <w:r w:rsidRPr="00AC6CB7">
              <w:rPr>
                <w:rFonts w:ascii="Arial" w:eastAsia="Arial" w:hAnsi="Arial" w:cs="Arial"/>
                <w:spacing w:val="7"/>
              </w:rPr>
              <w:t xml:space="preserve"> </w:t>
            </w:r>
            <w:r w:rsidRPr="00AC6CB7">
              <w:rPr>
                <w:rFonts w:ascii="Arial" w:eastAsia="Arial" w:hAnsi="Arial" w:cs="Arial"/>
              </w:rPr>
              <w:t>Agency</w:t>
            </w:r>
            <w:r w:rsidRPr="00AC6CB7">
              <w:rPr>
                <w:rFonts w:ascii="Arial" w:eastAsia="Arial" w:hAnsi="Arial" w:cs="Arial"/>
                <w:spacing w:val="38"/>
              </w:rPr>
              <w:t xml:space="preserve"> </w:t>
            </w:r>
            <w:r w:rsidRPr="00AC6CB7">
              <w:rPr>
                <w:rFonts w:ascii="Arial" w:eastAsia="Arial" w:hAnsi="Arial" w:cs="Arial"/>
              </w:rPr>
              <w:t>(MHRA)</w:t>
            </w:r>
            <w:r w:rsidRPr="00AC6CB7">
              <w:rPr>
                <w:rFonts w:ascii="Arial" w:eastAsia="Arial" w:hAnsi="Arial" w:cs="Arial"/>
                <w:w w:val="101"/>
              </w:rPr>
              <w:t xml:space="preserve"> </w:t>
            </w:r>
            <w:r w:rsidRPr="00AC6CB7">
              <w:rPr>
                <w:rFonts w:ascii="Arial" w:eastAsia="Arial" w:hAnsi="Arial" w:cs="Arial"/>
              </w:rPr>
              <w:t>using</w:t>
            </w:r>
            <w:r w:rsidRPr="00AC6CB7">
              <w:rPr>
                <w:rFonts w:ascii="Arial" w:eastAsia="Arial" w:hAnsi="Arial" w:cs="Arial"/>
                <w:spacing w:val="9"/>
              </w:rPr>
              <w:t xml:space="preserve"> </w:t>
            </w:r>
            <w:r w:rsidRPr="00AC6CB7">
              <w:rPr>
                <w:rFonts w:ascii="Arial" w:eastAsia="Arial" w:hAnsi="Arial" w:cs="Arial"/>
              </w:rPr>
              <w:t>the</w:t>
            </w:r>
            <w:r w:rsidRPr="00AC6CB7">
              <w:rPr>
                <w:rFonts w:ascii="Arial" w:eastAsia="Arial" w:hAnsi="Arial" w:cs="Arial"/>
                <w:spacing w:val="11"/>
              </w:rPr>
              <w:t xml:space="preserve"> </w:t>
            </w:r>
            <w:hyperlink r:id="rId64" w:history="1">
              <w:r w:rsidRPr="00A527FA">
                <w:rPr>
                  <w:rStyle w:val="Hyperlink"/>
                  <w:rFonts w:ascii="Arial" w:eastAsia="Arial" w:hAnsi="Arial" w:cs="Arial"/>
                </w:rPr>
                <w:t>Yellow</w:t>
              </w:r>
              <w:r w:rsidRPr="00A527FA">
                <w:rPr>
                  <w:rStyle w:val="Hyperlink"/>
                  <w:rFonts w:ascii="Arial" w:eastAsia="Arial" w:hAnsi="Arial" w:cs="Arial"/>
                  <w:spacing w:val="28"/>
                </w:rPr>
                <w:t xml:space="preserve"> </w:t>
              </w:r>
              <w:r w:rsidRPr="00A527FA">
                <w:rPr>
                  <w:rStyle w:val="Hyperlink"/>
                  <w:rFonts w:ascii="Arial" w:eastAsia="Arial" w:hAnsi="Arial" w:cs="Arial"/>
                </w:rPr>
                <w:t>Card</w:t>
              </w:r>
              <w:r w:rsidRPr="00A527FA">
                <w:rPr>
                  <w:rStyle w:val="Hyperlink"/>
                  <w:rFonts w:ascii="Arial" w:eastAsia="Arial" w:hAnsi="Arial" w:cs="Arial"/>
                  <w:spacing w:val="16"/>
                </w:rPr>
                <w:t xml:space="preserve"> </w:t>
              </w:r>
              <w:r w:rsidRPr="00A527FA">
                <w:rPr>
                  <w:rStyle w:val="Hyperlink"/>
                  <w:rFonts w:ascii="Arial" w:eastAsia="Arial" w:hAnsi="Arial" w:cs="Arial"/>
                </w:rPr>
                <w:t>reporting</w:t>
              </w:r>
              <w:r w:rsidRPr="00A527FA">
                <w:rPr>
                  <w:rStyle w:val="Hyperlink"/>
                  <w:rFonts w:ascii="Arial" w:eastAsia="Arial" w:hAnsi="Arial" w:cs="Arial"/>
                  <w:spacing w:val="12"/>
                </w:rPr>
                <w:t xml:space="preserve"> </w:t>
              </w:r>
              <w:r w:rsidRPr="00A527FA">
                <w:rPr>
                  <w:rStyle w:val="Hyperlink"/>
                  <w:rFonts w:ascii="Arial" w:eastAsia="Arial" w:hAnsi="Arial" w:cs="Arial"/>
                </w:rPr>
                <w:t>scheme</w:t>
              </w:r>
            </w:hyperlink>
            <w:r w:rsidRPr="00AC6CB7">
              <w:rPr>
                <w:rFonts w:ascii="Arial" w:eastAsia="Arial" w:hAnsi="Arial" w:cs="Arial"/>
                <w:spacing w:val="16"/>
              </w:rPr>
              <w:t xml:space="preserve"> </w:t>
            </w:r>
            <w:r w:rsidR="005831F0" w:rsidRPr="000C1CD3">
              <w:rPr>
                <w:rFonts w:ascii="Arial" w:eastAsia="Arial" w:hAnsi="Arial" w:cs="Arial"/>
              </w:rPr>
              <w:t xml:space="preserve">or </w:t>
            </w:r>
            <w:r w:rsidR="00CA67B9">
              <w:rPr>
                <w:rFonts w:ascii="Arial" w:eastAsia="Arial" w:hAnsi="Arial" w:cs="Arial"/>
              </w:rPr>
              <w:t xml:space="preserve">by </w:t>
            </w:r>
            <w:r w:rsidR="005831F0" w:rsidRPr="000C1CD3">
              <w:rPr>
                <w:rFonts w:ascii="Arial" w:eastAsia="Arial" w:hAnsi="Arial" w:cs="Arial"/>
              </w:rPr>
              <w:t>search</w:t>
            </w:r>
            <w:r w:rsidR="00CA67B9">
              <w:rPr>
                <w:rFonts w:ascii="Arial" w:eastAsia="Arial" w:hAnsi="Arial" w:cs="Arial"/>
              </w:rPr>
              <w:t>ing</w:t>
            </w:r>
            <w:r w:rsidR="005831F0" w:rsidRPr="000C1CD3">
              <w:rPr>
                <w:rFonts w:ascii="Arial" w:eastAsia="Arial" w:hAnsi="Arial" w:cs="Arial"/>
              </w:rPr>
              <w:t xml:space="preserve"> for MHRA Yellow Card in the Google Play or Apple App Store.</w:t>
            </w:r>
          </w:p>
          <w:p w14:paraId="7D84257F" w14:textId="4D25D0AC" w:rsidR="00982350" w:rsidRPr="00AC6CB7" w:rsidRDefault="003941D0" w:rsidP="00982350">
            <w:pPr>
              <w:pStyle w:val="TableParagraph"/>
              <w:spacing w:before="120" w:after="120"/>
              <w:rPr>
                <w:rFonts w:ascii="Arial" w:hAnsi="Arial" w:cs="Arial"/>
              </w:rPr>
            </w:pPr>
            <w:r>
              <w:rPr>
                <w:rFonts w:ascii="Arial" w:eastAsia="Arial" w:hAnsi="Arial" w:cs="Arial"/>
              </w:rPr>
              <w:t>I</w:t>
            </w:r>
            <w:r w:rsidR="00982350" w:rsidRPr="002131F4">
              <w:rPr>
                <w:rFonts w:ascii="Arial" w:eastAsia="Arial" w:hAnsi="Arial" w:cs="Arial"/>
              </w:rPr>
              <w:t>IV</w:t>
            </w:r>
            <w:r w:rsidR="00982350">
              <w:rPr>
                <w:rFonts w:ascii="Arial" w:eastAsia="Arial" w:hAnsi="Arial" w:cs="Arial"/>
              </w:rPr>
              <w:t>c</w:t>
            </w:r>
            <w:r w:rsidR="00F7292C">
              <w:rPr>
                <w:rFonts w:ascii="Arial" w:eastAsia="Arial" w:hAnsi="Arial" w:cs="Arial"/>
              </w:rPr>
              <w:t>,</w:t>
            </w:r>
            <w:r w:rsidR="00982350">
              <w:rPr>
                <w:rFonts w:ascii="Arial" w:eastAsia="Arial" w:hAnsi="Arial" w:cs="Arial"/>
              </w:rPr>
              <w:t xml:space="preserve"> </w:t>
            </w:r>
            <w:r w:rsidR="005831F0">
              <w:rPr>
                <w:rFonts w:ascii="Arial" w:eastAsia="Arial" w:hAnsi="Arial" w:cs="Arial"/>
              </w:rPr>
              <w:t>and a</w:t>
            </w:r>
            <w:r>
              <w:rPr>
                <w:rFonts w:ascii="Arial" w:eastAsia="Arial" w:hAnsi="Arial" w:cs="Arial"/>
              </w:rPr>
              <w:t>I</w:t>
            </w:r>
            <w:r w:rsidR="005831F0">
              <w:rPr>
                <w:rFonts w:ascii="Arial" w:eastAsia="Arial" w:hAnsi="Arial" w:cs="Arial"/>
              </w:rPr>
              <w:t>IV</w:t>
            </w:r>
            <w:r w:rsidR="004C7505">
              <w:rPr>
                <w:rFonts w:ascii="Arial" w:eastAsia="Arial" w:hAnsi="Arial" w:cs="Arial"/>
              </w:rPr>
              <w:t xml:space="preserve"> </w:t>
            </w:r>
            <w:r w:rsidR="00982350" w:rsidRPr="00E56F70">
              <w:rPr>
                <w:rFonts w:ascii="Arial" w:eastAsia="Arial" w:hAnsi="Arial" w:cs="Arial"/>
              </w:rPr>
              <w:t>are</w:t>
            </w:r>
            <w:r w:rsidR="00982350" w:rsidRPr="002131F4">
              <w:rPr>
                <w:rFonts w:ascii="Arial" w:eastAsia="Arial" w:hAnsi="Arial" w:cs="Arial"/>
              </w:rPr>
              <w:t xml:space="preserve"> black triangle</w:t>
            </w:r>
            <w:r w:rsidR="00D822E3">
              <w:rPr>
                <w:rFonts w:ascii="Arial" w:eastAsia="Arial" w:hAnsi="Arial" w:cs="Arial"/>
              </w:rPr>
              <w:t xml:space="preserve"> vaccines</w:t>
            </w:r>
            <w:r w:rsidR="00982350" w:rsidRPr="002131F4">
              <w:rPr>
                <w:rFonts w:ascii="Arial" w:eastAsia="Arial" w:hAnsi="Arial" w:cs="Arial"/>
              </w:rPr>
              <w:t>.</w:t>
            </w:r>
            <w:r w:rsidR="00982350" w:rsidRPr="00DE6557">
              <w:rPr>
                <w:rFonts w:ascii="Arial" w:eastAsia="Arial" w:hAnsi="Arial" w:cs="Arial"/>
              </w:rPr>
              <w:t xml:space="preserve"> Therefore</w:t>
            </w:r>
            <w:r w:rsidR="00982350" w:rsidRPr="00AC6CB7">
              <w:rPr>
                <w:rFonts w:ascii="Arial" w:hAnsi="Arial" w:cs="Arial"/>
              </w:rPr>
              <w:t xml:space="preserve">, </w:t>
            </w:r>
            <w:r w:rsidR="00D822E3">
              <w:rPr>
                <w:rFonts w:ascii="Arial" w:hAnsi="Arial" w:cs="Arial"/>
              </w:rPr>
              <w:t>all</w:t>
            </w:r>
            <w:r w:rsidR="00D822E3" w:rsidRPr="003734AD">
              <w:rPr>
                <w:rFonts w:ascii="Arial" w:hAnsi="Arial" w:cs="Arial"/>
              </w:rPr>
              <w:t xml:space="preserve"> </w:t>
            </w:r>
            <w:r w:rsidR="00982350" w:rsidRPr="003734AD">
              <w:rPr>
                <w:rFonts w:ascii="Arial" w:hAnsi="Arial" w:cs="Arial"/>
              </w:rPr>
              <w:t>suspected</w:t>
            </w:r>
            <w:r w:rsidR="00982350" w:rsidRPr="00AC6CB7">
              <w:rPr>
                <w:rFonts w:ascii="Arial" w:hAnsi="Arial" w:cs="Arial"/>
              </w:rPr>
              <w:t xml:space="preserve"> adverse reactions </w:t>
            </w:r>
            <w:r w:rsidR="00D822E3">
              <w:rPr>
                <w:rFonts w:ascii="Arial" w:hAnsi="Arial" w:cs="Arial"/>
              </w:rPr>
              <w:t xml:space="preserve">to these vaccines </w:t>
            </w:r>
            <w:r w:rsidR="00982350" w:rsidRPr="00AC6CB7">
              <w:rPr>
                <w:rFonts w:ascii="Arial" w:hAnsi="Arial" w:cs="Arial"/>
              </w:rPr>
              <w:t xml:space="preserve">should be reported via the </w:t>
            </w:r>
            <w:hyperlink r:id="rId65" w:history="1">
              <w:r w:rsidR="00982350" w:rsidRPr="00D822E3">
                <w:rPr>
                  <w:rStyle w:val="Hyperlink"/>
                  <w:rFonts w:ascii="Arial" w:hAnsi="Arial" w:cs="Arial"/>
                </w:rPr>
                <w:t xml:space="preserve">Yellow Card </w:t>
              </w:r>
              <w:r w:rsidR="00D822E3" w:rsidRPr="00D822E3">
                <w:rPr>
                  <w:rStyle w:val="Hyperlink"/>
                  <w:rFonts w:ascii="Arial" w:hAnsi="Arial" w:cs="Arial"/>
                </w:rPr>
                <w:t>reporting s</w:t>
              </w:r>
              <w:r w:rsidR="00982350" w:rsidRPr="00D822E3">
                <w:rPr>
                  <w:rStyle w:val="Hyperlink"/>
                  <w:rFonts w:ascii="Arial" w:hAnsi="Arial" w:cs="Arial"/>
                </w:rPr>
                <w:t>cheme</w:t>
              </w:r>
            </w:hyperlink>
            <w:r w:rsidR="00D822E3">
              <w:rPr>
                <w:rFonts w:ascii="Arial" w:hAnsi="Arial" w:cs="Arial"/>
              </w:rPr>
              <w:t>, as these particular vaccines are newer to market</w:t>
            </w:r>
            <w:r w:rsidR="00D822E3" w:rsidRPr="00C51B65">
              <w:rPr>
                <w:rFonts w:ascii="Arial" w:hAnsi="Arial" w:cs="Arial"/>
              </w:rPr>
              <w:t>.</w:t>
            </w:r>
          </w:p>
          <w:p w14:paraId="0827CEB1" w14:textId="5CBCA722" w:rsidR="00A9535E" w:rsidRPr="00253E7A" w:rsidRDefault="00982350" w:rsidP="00982350">
            <w:pPr>
              <w:pStyle w:val="TableParagraph"/>
              <w:spacing w:before="120" w:after="120"/>
              <w:rPr>
                <w:rFonts w:ascii="Arial" w:eastAsia="Arial" w:hAnsi="Arial" w:cs="Arial"/>
              </w:rPr>
            </w:pPr>
            <w:r w:rsidRPr="00AC6CB7">
              <w:rPr>
                <w:rFonts w:ascii="Arial" w:hAnsi="Arial" w:cs="Arial"/>
              </w:rPr>
              <w:t xml:space="preserve">Any adverse reaction to a vaccine should be </w:t>
            </w:r>
            <w:r w:rsidRPr="00AC6CB7">
              <w:rPr>
                <w:rFonts w:ascii="Arial" w:eastAsia="Arial" w:hAnsi="Arial" w:cs="Arial"/>
              </w:rPr>
              <w:t>documented in the individual’s record and the individual’s GP should be informed</w:t>
            </w:r>
            <w:r w:rsidR="00E334D3">
              <w:rPr>
                <w:rFonts w:ascii="Arial" w:eastAsia="Arial" w:hAnsi="Arial" w:cs="Arial"/>
              </w:rPr>
              <w:t xml:space="preserve"> as appropriate</w:t>
            </w:r>
            <w:r w:rsidRPr="00AC6CB7">
              <w:rPr>
                <w:rFonts w:ascii="Arial" w:eastAsia="Arial" w:hAnsi="Arial" w:cs="Arial"/>
              </w:rPr>
              <w:t>.</w:t>
            </w:r>
          </w:p>
        </w:tc>
      </w:tr>
      <w:tr w:rsidR="00A9535E" w:rsidRPr="00FA5A5F" w14:paraId="0827CEB6" w14:textId="77777777" w:rsidTr="0087180E">
        <w:tc>
          <w:tcPr>
            <w:tcW w:w="2977" w:type="dxa"/>
            <w:tcBorders>
              <w:bottom w:val="single" w:sz="4" w:space="0" w:color="auto"/>
            </w:tcBorders>
          </w:tcPr>
          <w:p w14:paraId="0A1778F0" w14:textId="016A3E53" w:rsidR="00A9535E" w:rsidRDefault="00A9535E" w:rsidP="007E045E">
            <w:pPr>
              <w:pStyle w:val="Header"/>
              <w:tabs>
                <w:tab w:val="clear" w:pos="4153"/>
                <w:tab w:val="clear" w:pos="8306"/>
              </w:tabs>
              <w:spacing w:before="120" w:after="120"/>
              <w:rPr>
                <w:rFonts w:ascii="Arial" w:hAnsi="Arial" w:cs="Arial"/>
                <w:b/>
                <w:sz w:val="22"/>
                <w:szCs w:val="22"/>
              </w:rPr>
            </w:pPr>
            <w:r w:rsidRPr="00FA5A5F">
              <w:rPr>
                <w:color w:val="FF0000"/>
              </w:rPr>
              <w:br w:type="page"/>
            </w:r>
            <w:r w:rsidRPr="00FA5A5F">
              <w:rPr>
                <w:color w:val="FF0000"/>
              </w:rPr>
              <w:br w:type="page"/>
            </w:r>
            <w:bookmarkStart w:id="19" w:name="writteninfo"/>
            <w:r w:rsidRPr="006A0239">
              <w:rPr>
                <w:rFonts w:ascii="Arial" w:hAnsi="Arial" w:cs="Arial"/>
                <w:b/>
                <w:sz w:val="22"/>
                <w:szCs w:val="22"/>
              </w:rPr>
              <w:t xml:space="preserve">Written information to be given to </w:t>
            </w:r>
            <w:r w:rsidR="00384592">
              <w:rPr>
                <w:rFonts w:ascii="Arial" w:hAnsi="Arial" w:cs="Arial"/>
                <w:b/>
                <w:sz w:val="22"/>
                <w:szCs w:val="22"/>
              </w:rPr>
              <w:t>individual</w:t>
            </w:r>
            <w:r w:rsidR="00384592" w:rsidRPr="006A0239">
              <w:rPr>
                <w:rFonts w:ascii="Arial" w:hAnsi="Arial" w:cs="Arial"/>
                <w:b/>
                <w:sz w:val="22"/>
                <w:szCs w:val="22"/>
              </w:rPr>
              <w:t xml:space="preserve"> </w:t>
            </w:r>
            <w:r w:rsidRPr="006A0239">
              <w:rPr>
                <w:rFonts w:ascii="Arial" w:hAnsi="Arial" w:cs="Arial"/>
                <w:b/>
                <w:sz w:val="22"/>
                <w:szCs w:val="22"/>
              </w:rPr>
              <w:t>or carer</w:t>
            </w:r>
            <w:bookmarkEnd w:id="19"/>
          </w:p>
          <w:p w14:paraId="2B11017B" w14:textId="77777777" w:rsidR="00062207" w:rsidRDefault="00062207" w:rsidP="00062207">
            <w:pPr>
              <w:spacing w:before="120" w:after="120"/>
              <w:rPr>
                <w:rFonts w:cs="Arial"/>
                <w:sz w:val="22"/>
                <w:szCs w:val="22"/>
              </w:rPr>
            </w:pPr>
            <w:r w:rsidRPr="003029C8">
              <w:rPr>
                <w:rFonts w:cs="Arial"/>
                <w:sz w:val="22"/>
                <w:szCs w:val="22"/>
              </w:rPr>
              <w:t>(continued over page)</w:t>
            </w:r>
          </w:p>
          <w:p w14:paraId="4672A3E0" w14:textId="77777777" w:rsidR="00062207" w:rsidRDefault="00062207" w:rsidP="00062207">
            <w:pPr>
              <w:spacing w:before="120" w:after="120"/>
              <w:rPr>
                <w:rFonts w:cs="Arial"/>
                <w:sz w:val="22"/>
                <w:szCs w:val="22"/>
              </w:rPr>
            </w:pPr>
          </w:p>
          <w:p w14:paraId="37059A33" w14:textId="3673D921" w:rsidR="00062207" w:rsidRDefault="00062207" w:rsidP="00062207">
            <w:pPr>
              <w:spacing w:before="120" w:after="120"/>
              <w:rPr>
                <w:rFonts w:cs="Arial"/>
                <w:sz w:val="22"/>
                <w:szCs w:val="22"/>
              </w:rPr>
            </w:pPr>
          </w:p>
          <w:p w14:paraId="155D99DD" w14:textId="42E462B7" w:rsidR="00062207" w:rsidRDefault="00062207" w:rsidP="00062207">
            <w:pPr>
              <w:spacing w:before="120" w:after="120"/>
              <w:rPr>
                <w:rFonts w:cs="Arial"/>
                <w:sz w:val="22"/>
                <w:szCs w:val="22"/>
              </w:rPr>
            </w:pPr>
          </w:p>
          <w:p w14:paraId="4EABDF7F" w14:textId="32A9DCE2" w:rsidR="00062207" w:rsidRDefault="00062207" w:rsidP="00062207">
            <w:pPr>
              <w:spacing w:before="120" w:after="120"/>
              <w:rPr>
                <w:rFonts w:cs="Arial"/>
                <w:sz w:val="22"/>
                <w:szCs w:val="22"/>
              </w:rPr>
            </w:pPr>
          </w:p>
          <w:p w14:paraId="398BAA76" w14:textId="77777777" w:rsidR="00062207" w:rsidRDefault="00062207" w:rsidP="00062207">
            <w:pPr>
              <w:spacing w:before="120" w:after="120"/>
              <w:rPr>
                <w:rFonts w:cs="Arial"/>
                <w:sz w:val="22"/>
                <w:szCs w:val="22"/>
              </w:rPr>
            </w:pPr>
          </w:p>
          <w:p w14:paraId="6CF9577D" w14:textId="77777777" w:rsidR="00062207" w:rsidRDefault="00062207" w:rsidP="00062207">
            <w:pPr>
              <w:spacing w:before="120" w:after="120"/>
              <w:rPr>
                <w:rFonts w:cs="Arial"/>
                <w:sz w:val="22"/>
                <w:szCs w:val="22"/>
              </w:rPr>
            </w:pPr>
          </w:p>
          <w:p w14:paraId="349E42C2" w14:textId="77777777" w:rsidR="00062207" w:rsidRDefault="00062207" w:rsidP="00062207">
            <w:pPr>
              <w:spacing w:before="120" w:after="120"/>
              <w:rPr>
                <w:rFonts w:cs="Arial"/>
                <w:sz w:val="22"/>
                <w:szCs w:val="22"/>
              </w:rPr>
            </w:pPr>
            <w:r w:rsidRPr="003029C8">
              <w:rPr>
                <w:rFonts w:cs="Arial"/>
                <w:sz w:val="22"/>
                <w:szCs w:val="22"/>
              </w:rPr>
              <w:lastRenderedPageBreak/>
              <w:t>(continued)</w:t>
            </w:r>
          </w:p>
          <w:p w14:paraId="0827CEB3" w14:textId="1B9586C6" w:rsidR="007F4079" w:rsidRPr="007F4079" w:rsidRDefault="007F4079" w:rsidP="009D6F48">
            <w:pPr>
              <w:spacing w:before="120" w:after="120"/>
              <w:rPr>
                <w:rFonts w:cs="Arial"/>
                <w:b/>
                <w:color w:val="FF0000"/>
                <w:sz w:val="22"/>
                <w:szCs w:val="22"/>
              </w:rPr>
            </w:pPr>
          </w:p>
        </w:tc>
        <w:tc>
          <w:tcPr>
            <w:tcW w:w="6946" w:type="dxa"/>
            <w:tcBorders>
              <w:bottom w:val="single" w:sz="4" w:space="0" w:color="auto"/>
            </w:tcBorders>
          </w:tcPr>
          <w:p w14:paraId="2F3B0DED" w14:textId="766DE9BC" w:rsidR="004C7505" w:rsidRPr="00C30B39" w:rsidRDefault="001E6F67" w:rsidP="00982350">
            <w:pPr>
              <w:pStyle w:val="TableParagraph"/>
              <w:spacing w:before="120" w:after="120"/>
              <w:ind w:right="89"/>
              <w:rPr>
                <w:rFonts w:cs="Arial"/>
              </w:rPr>
            </w:pPr>
            <w:r w:rsidRPr="00CE6C29">
              <w:rPr>
                <w:rFonts w:ascii="Arial" w:eastAsia="Arial" w:hAnsi="Arial" w:cs="Arial"/>
              </w:rPr>
              <w:lastRenderedPageBreak/>
              <w:t xml:space="preserve">Offer manufacturer’s patient information leaflet </w:t>
            </w:r>
            <w:r w:rsidR="004C7505">
              <w:rPr>
                <w:rFonts w:ascii="Arial" w:eastAsia="Arial" w:hAnsi="Arial" w:cs="Arial"/>
              </w:rPr>
              <w:t xml:space="preserve">(PIL) provided with </w:t>
            </w:r>
            <w:r w:rsidR="004C7505" w:rsidRPr="004C7505">
              <w:rPr>
                <w:rFonts w:ascii="Arial" w:eastAsia="Arial" w:hAnsi="Arial" w:cs="Arial"/>
              </w:rPr>
              <w:t>the vaccine</w:t>
            </w:r>
            <w:r w:rsidR="004C7505">
              <w:rPr>
                <w:rFonts w:ascii="Arial" w:eastAsia="Arial" w:hAnsi="Arial" w:cs="Arial"/>
              </w:rPr>
              <w:t xml:space="preserve">. </w:t>
            </w:r>
          </w:p>
          <w:p w14:paraId="79808F1C" w14:textId="4399D9A7" w:rsidR="00982350" w:rsidRDefault="00982350" w:rsidP="00982350">
            <w:pPr>
              <w:pStyle w:val="TableParagraph"/>
              <w:spacing w:before="120" w:after="120"/>
              <w:ind w:right="89"/>
              <w:rPr>
                <w:rFonts w:ascii="Arial" w:eastAsia="Arial" w:hAnsi="Arial" w:cs="Arial"/>
              </w:rPr>
            </w:pPr>
            <w:r>
              <w:rPr>
                <w:rFonts w:ascii="Arial" w:eastAsia="Arial" w:hAnsi="Arial" w:cs="Arial"/>
              </w:rPr>
              <w:t>Immunisation promotional material may also be provided</w:t>
            </w:r>
            <w:r w:rsidR="00C30B39">
              <w:rPr>
                <w:rFonts w:ascii="Arial" w:eastAsia="Arial" w:hAnsi="Arial" w:cs="Arial"/>
              </w:rPr>
              <w:t xml:space="preserve"> (translations also available)</w:t>
            </w:r>
            <w:r>
              <w:rPr>
                <w:rFonts w:ascii="Arial" w:eastAsia="Arial" w:hAnsi="Arial" w:cs="Arial"/>
              </w:rPr>
              <w:t>:</w:t>
            </w:r>
          </w:p>
          <w:p w14:paraId="53FF2633" w14:textId="77777777" w:rsidR="00982350" w:rsidRDefault="00566DC4" w:rsidP="00D65998">
            <w:pPr>
              <w:pStyle w:val="TableParagraph"/>
              <w:numPr>
                <w:ilvl w:val="0"/>
                <w:numId w:val="12"/>
              </w:numPr>
              <w:spacing w:before="120" w:after="120"/>
              <w:ind w:right="89"/>
              <w:rPr>
                <w:rFonts w:ascii="Arial" w:eastAsia="Arial" w:hAnsi="Arial" w:cs="Arial"/>
              </w:rPr>
            </w:pPr>
            <w:hyperlink r:id="rId66" w:history="1">
              <w:r w:rsidR="00982350" w:rsidRPr="004C2B1C">
                <w:rPr>
                  <w:rStyle w:val="Hyperlink"/>
                  <w:rFonts w:ascii="Arial" w:eastAsia="Arial" w:hAnsi="Arial" w:cs="Arial"/>
                </w:rPr>
                <w:t>Primary school leaflet “Protecting Your Child Against Flu”</w:t>
              </w:r>
            </w:hyperlink>
          </w:p>
          <w:p w14:paraId="7E69441F" w14:textId="77777777" w:rsidR="00982350" w:rsidRDefault="00566DC4" w:rsidP="00D65998">
            <w:pPr>
              <w:pStyle w:val="TableParagraph"/>
              <w:numPr>
                <w:ilvl w:val="0"/>
                <w:numId w:val="12"/>
              </w:numPr>
              <w:spacing w:before="120" w:after="120"/>
              <w:ind w:right="89"/>
              <w:rPr>
                <w:rFonts w:ascii="Arial" w:eastAsia="Arial" w:hAnsi="Arial" w:cs="Arial"/>
              </w:rPr>
            </w:pPr>
            <w:hyperlink r:id="rId67" w:history="1">
              <w:r w:rsidR="00982350" w:rsidRPr="004C2B1C">
                <w:rPr>
                  <w:rStyle w:val="Hyperlink"/>
                  <w:rFonts w:ascii="Arial" w:eastAsia="Arial" w:hAnsi="Arial" w:cs="Arial"/>
                </w:rPr>
                <w:t>Pre-school leaflet “Protecting Your Child against Flu”</w:t>
              </w:r>
            </w:hyperlink>
          </w:p>
          <w:p w14:paraId="2767520C" w14:textId="77777777" w:rsidR="00982350" w:rsidRDefault="00566DC4" w:rsidP="00D65998">
            <w:pPr>
              <w:pStyle w:val="TableParagraph"/>
              <w:numPr>
                <w:ilvl w:val="0"/>
                <w:numId w:val="12"/>
              </w:numPr>
              <w:spacing w:before="120" w:after="120"/>
              <w:ind w:right="89"/>
              <w:rPr>
                <w:rFonts w:ascii="Arial" w:eastAsia="Arial" w:hAnsi="Arial" w:cs="Arial"/>
              </w:rPr>
            </w:pPr>
            <w:hyperlink r:id="rId68" w:history="1">
              <w:r w:rsidR="00982350" w:rsidRPr="0071154B">
                <w:rPr>
                  <w:rStyle w:val="Hyperlink"/>
                  <w:rFonts w:ascii="Arial" w:eastAsia="Arial" w:hAnsi="Arial" w:cs="Arial"/>
                </w:rPr>
                <w:t>Flu is more serious than you think: Pregnant women</w:t>
              </w:r>
            </w:hyperlink>
          </w:p>
          <w:p w14:paraId="4F7B235E" w14:textId="624CA5A7" w:rsidR="00982350" w:rsidRPr="009B3FF7" w:rsidRDefault="00566DC4" w:rsidP="00D65998">
            <w:pPr>
              <w:pStyle w:val="TableParagraph"/>
              <w:numPr>
                <w:ilvl w:val="0"/>
                <w:numId w:val="12"/>
              </w:numPr>
              <w:spacing w:before="120" w:after="120"/>
              <w:ind w:right="89"/>
              <w:rPr>
                <w:rStyle w:val="Hyperlink"/>
                <w:rFonts w:ascii="Arial" w:eastAsia="Arial" w:hAnsi="Arial" w:cs="Arial"/>
                <w:color w:val="auto"/>
                <w:u w:val="none"/>
              </w:rPr>
            </w:pPr>
            <w:hyperlink r:id="rId69" w:history="1">
              <w:r w:rsidR="00982350" w:rsidRPr="0071154B">
                <w:rPr>
                  <w:rStyle w:val="Hyperlink"/>
                  <w:rFonts w:ascii="Arial" w:eastAsia="Arial" w:hAnsi="Arial" w:cs="Arial"/>
                </w:rPr>
                <w:t>Flu is more serious than you think: General</w:t>
              </w:r>
            </w:hyperlink>
          </w:p>
          <w:p w14:paraId="317BE72A" w14:textId="28532B55" w:rsidR="009B3FF7" w:rsidRPr="00982350" w:rsidRDefault="00566DC4" w:rsidP="00D65998">
            <w:pPr>
              <w:pStyle w:val="TableParagraph"/>
              <w:numPr>
                <w:ilvl w:val="0"/>
                <w:numId w:val="12"/>
              </w:numPr>
              <w:spacing w:before="120" w:after="120"/>
              <w:ind w:right="89"/>
              <w:rPr>
                <w:rFonts w:ascii="Arial" w:eastAsia="Arial" w:hAnsi="Arial" w:cs="Arial"/>
              </w:rPr>
            </w:pPr>
            <w:hyperlink r:id="rId70" w:history="1">
              <w:r w:rsidR="009B3FF7" w:rsidRPr="009B3FF7">
                <w:rPr>
                  <w:rStyle w:val="Hyperlink"/>
                  <w:rFonts w:ascii="Arial" w:eastAsia="Arial" w:hAnsi="Arial" w:cs="Arial"/>
                </w:rPr>
                <w:t>Health and social care workers Don’t risk flu infection!</w:t>
              </w:r>
            </w:hyperlink>
          </w:p>
          <w:p w14:paraId="2EFD12DD" w14:textId="77777777" w:rsidR="003F070C" w:rsidRDefault="00253E7A" w:rsidP="00253E7A">
            <w:pPr>
              <w:pStyle w:val="TableParagraph"/>
              <w:spacing w:before="120" w:after="120"/>
              <w:ind w:right="89"/>
              <w:rPr>
                <w:rFonts w:ascii="Arial" w:eastAsia="Arial" w:hAnsi="Arial" w:cs="Arial"/>
              </w:rPr>
            </w:pPr>
            <w:r>
              <w:rPr>
                <w:rFonts w:ascii="Arial" w:eastAsia="Arial" w:hAnsi="Arial" w:cs="Arial"/>
              </w:rPr>
              <w:t xml:space="preserve">Local Trust School Health procedure should be followed with regard </w:t>
            </w:r>
            <w:r>
              <w:rPr>
                <w:rFonts w:ascii="Arial" w:eastAsia="Arial" w:hAnsi="Arial" w:cs="Arial"/>
              </w:rPr>
              <w:lastRenderedPageBreak/>
              <w:t>to information or other literature issued to children to take home, including for those requiring an additional dose of vaccine</w:t>
            </w:r>
            <w:r w:rsidR="003F070C" w:rsidRPr="0028740C">
              <w:rPr>
                <w:rFonts w:ascii="Arial" w:eastAsia="Arial" w:hAnsi="Arial" w:cs="Arial"/>
              </w:rPr>
              <w:t>.</w:t>
            </w:r>
          </w:p>
          <w:p w14:paraId="0827CEB5" w14:textId="3DC97636" w:rsidR="00C91D96" w:rsidRPr="00FA5A5F" w:rsidRDefault="00C91D96" w:rsidP="00253E7A">
            <w:pPr>
              <w:pStyle w:val="TableParagraph"/>
              <w:spacing w:before="120" w:after="120"/>
              <w:ind w:right="89"/>
              <w:rPr>
                <w:rFonts w:ascii="Arial" w:eastAsia="Arial" w:hAnsi="Arial" w:cs="Arial"/>
                <w:color w:val="FF0000"/>
              </w:rPr>
            </w:pPr>
            <w:r w:rsidRPr="00AE796D">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by providing the medicine name and  product code number, as listed on the </w:t>
            </w:r>
            <w:hyperlink r:id="rId71" w:anchor="gref" w:history="1">
              <w:r w:rsidRPr="00AE796D">
                <w:rPr>
                  <w:rStyle w:val="Hyperlink"/>
                  <w:rFonts w:ascii="Arial" w:eastAsia="Arial" w:hAnsi="Arial" w:cs="Arial"/>
                </w:rPr>
                <w:t>electronic Medicines Compendium</w:t>
              </w:r>
            </w:hyperlink>
            <w:r w:rsidRPr="00AE796D">
              <w:rPr>
                <w:rFonts w:ascii="Arial" w:eastAsia="Arial" w:hAnsi="Arial" w:cs="Arial"/>
                <w:color w:val="FF0000"/>
              </w:rPr>
              <w:t>.</w:t>
            </w:r>
          </w:p>
        </w:tc>
      </w:tr>
      <w:tr w:rsidR="00A9535E" w:rsidRPr="00FA5A5F" w14:paraId="0827CEB9" w14:textId="77777777" w:rsidTr="008718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77" w:type="dxa"/>
            <w:tcBorders>
              <w:top w:val="single" w:sz="4" w:space="0" w:color="auto"/>
            </w:tcBorders>
          </w:tcPr>
          <w:p w14:paraId="257868DA" w14:textId="3EC329E1" w:rsidR="00F35F2D" w:rsidRDefault="009B3FF7" w:rsidP="00F35F2D">
            <w:pPr>
              <w:pStyle w:val="Header"/>
              <w:tabs>
                <w:tab w:val="clear" w:pos="4153"/>
                <w:tab w:val="clear" w:pos="8306"/>
              </w:tabs>
              <w:spacing w:before="120" w:after="120"/>
              <w:rPr>
                <w:rFonts w:ascii="Arial" w:hAnsi="Arial" w:cs="Arial"/>
                <w:b/>
                <w:sz w:val="22"/>
                <w:szCs w:val="22"/>
              </w:rPr>
            </w:pPr>
            <w:bookmarkStart w:id="20" w:name="doseandfreq"/>
            <w:bookmarkStart w:id="21" w:name="Patientadvice"/>
            <w:r>
              <w:rPr>
                <w:rFonts w:ascii="Arial" w:hAnsi="Arial" w:cs="Arial"/>
                <w:b/>
                <w:sz w:val="22"/>
                <w:szCs w:val="22"/>
              </w:rPr>
              <w:lastRenderedPageBreak/>
              <w:t>A</w:t>
            </w:r>
            <w:r w:rsidR="00A9535E" w:rsidRPr="006A0239">
              <w:rPr>
                <w:rFonts w:ascii="Arial" w:hAnsi="Arial" w:cs="Arial"/>
                <w:b/>
                <w:sz w:val="22"/>
                <w:szCs w:val="22"/>
              </w:rPr>
              <w:t xml:space="preserve">dvice </w:t>
            </w:r>
            <w:r w:rsidR="003941D0">
              <w:rPr>
                <w:rFonts w:ascii="Arial" w:hAnsi="Arial" w:cs="Arial"/>
                <w:b/>
                <w:sz w:val="22"/>
                <w:szCs w:val="22"/>
              </w:rPr>
              <w:t>and</w:t>
            </w:r>
            <w:r w:rsidR="00A9535E" w:rsidRPr="006A0239">
              <w:rPr>
                <w:rFonts w:ascii="Arial" w:hAnsi="Arial" w:cs="Arial"/>
                <w:b/>
                <w:sz w:val="22"/>
                <w:szCs w:val="22"/>
              </w:rPr>
              <w:t xml:space="preserve"> follow up treatment</w:t>
            </w:r>
            <w:bookmarkEnd w:id="20"/>
            <w:bookmarkEnd w:id="21"/>
          </w:p>
          <w:p w14:paraId="0F5C936E" w14:textId="1C3E2E96" w:rsidR="003941D0" w:rsidRDefault="003941D0" w:rsidP="00062207">
            <w:pPr>
              <w:spacing w:before="120" w:after="120"/>
              <w:rPr>
                <w:rFonts w:cs="Arial"/>
                <w:sz w:val="22"/>
                <w:szCs w:val="22"/>
              </w:rPr>
            </w:pPr>
          </w:p>
          <w:p w14:paraId="2CF9C72E" w14:textId="77777777" w:rsidR="003941D0" w:rsidRPr="0028197C" w:rsidRDefault="003941D0" w:rsidP="00F35F2D">
            <w:pPr>
              <w:pStyle w:val="Header"/>
              <w:tabs>
                <w:tab w:val="clear" w:pos="4153"/>
                <w:tab w:val="clear" w:pos="8306"/>
              </w:tabs>
              <w:spacing w:before="120" w:after="120"/>
              <w:rPr>
                <w:rFonts w:ascii="Arial" w:hAnsi="Arial" w:cs="Arial"/>
                <w:b/>
                <w:sz w:val="22"/>
                <w:szCs w:val="22"/>
              </w:rPr>
            </w:pPr>
          </w:p>
          <w:p w14:paraId="0827CEB7" w14:textId="43134921" w:rsidR="0056454E" w:rsidRPr="0056454E" w:rsidRDefault="0056454E" w:rsidP="009B34FC">
            <w:pPr>
              <w:pStyle w:val="Header"/>
              <w:tabs>
                <w:tab w:val="clear" w:pos="4153"/>
                <w:tab w:val="clear" w:pos="8306"/>
              </w:tabs>
              <w:spacing w:before="120" w:after="120"/>
              <w:rPr>
                <w:rFonts w:ascii="Arial" w:hAnsi="Arial" w:cs="Arial"/>
                <w:color w:val="FF0000"/>
                <w:sz w:val="22"/>
                <w:szCs w:val="22"/>
              </w:rPr>
            </w:pPr>
          </w:p>
        </w:tc>
        <w:tc>
          <w:tcPr>
            <w:tcW w:w="6946" w:type="dxa"/>
            <w:tcBorders>
              <w:top w:val="single" w:sz="4" w:space="0" w:color="auto"/>
            </w:tcBorders>
          </w:tcPr>
          <w:p w14:paraId="7D9937B2" w14:textId="77777777" w:rsidR="00982350" w:rsidRDefault="00982350" w:rsidP="00982350">
            <w:pPr>
              <w:pStyle w:val="Header"/>
              <w:tabs>
                <w:tab w:val="left" w:pos="720"/>
              </w:tabs>
              <w:spacing w:before="120" w:after="120"/>
              <w:rPr>
                <w:rFonts w:ascii="Arial" w:eastAsia="Arial" w:hAnsi="Arial" w:cs="Arial"/>
                <w:sz w:val="22"/>
                <w:szCs w:val="22"/>
                <w:lang w:val="en-US" w:eastAsia="en-US"/>
              </w:rPr>
            </w:pPr>
            <w:r>
              <w:rPr>
                <w:rFonts w:ascii="Arial" w:eastAsia="Arial" w:hAnsi="Arial" w:cs="Arial"/>
                <w:sz w:val="22"/>
                <w:szCs w:val="22"/>
                <w:lang w:val="en-US" w:eastAsia="en-US"/>
              </w:rPr>
              <w:t>Individuals</w:t>
            </w:r>
            <w:r w:rsidRPr="00FB4EF5">
              <w:rPr>
                <w:rFonts w:ascii="Arial" w:eastAsia="Arial" w:hAnsi="Arial" w:cs="Arial"/>
                <w:sz w:val="22"/>
                <w:szCs w:val="22"/>
                <w:lang w:val="en-US" w:eastAsia="en-US"/>
              </w:rPr>
              <w:t xml:space="preserve"> should be advised regarding adverse reactions to vaccination and reassured that the inactivated vaccine cannot cause influenza. However</w:t>
            </w:r>
            <w:r>
              <w:rPr>
                <w:rFonts w:ascii="Arial" w:eastAsia="Arial" w:hAnsi="Arial" w:cs="Arial"/>
                <w:sz w:val="22"/>
                <w:szCs w:val="22"/>
                <w:lang w:val="en-US" w:eastAsia="en-US"/>
              </w:rPr>
              <w:t>,</w:t>
            </w:r>
            <w:r w:rsidRPr="00FB4EF5">
              <w:rPr>
                <w:rFonts w:ascii="Arial" w:eastAsia="Arial" w:hAnsi="Arial" w:cs="Arial"/>
                <w:sz w:val="22"/>
                <w:szCs w:val="22"/>
                <w:lang w:val="en-US" w:eastAsia="en-US"/>
              </w:rPr>
              <w:t xml:space="preserve"> the vaccine will not provide protection for about 14 days and does not protect against other respiratory viruses that often circulate during the flu season.</w:t>
            </w:r>
            <w:r w:rsidRPr="00AC6CB7" w:rsidDel="00FB4EF5">
              <w:rPr>
                <w:rFonts w:ascii="Arial" w:eastAsia="Arial" w:hAnsi="Arial" w:cs="Arial"/>
                <w:sz w:val="22"/>
                <w:szCs w:val="22"/>
                <w:lang w:val="en-US" w:eastAsia="en-US"/>
              </w:rPr>
              <w:t xml:space="preserve"> </w:t>
            </w:r>
          </w:p>
          <w:p w14:paraId="79FA9668" w14:textId="77777777" w:rsidR="00982350" w:rsidRPr="00723866" w:rsidRDefault="00982350" w:rsidP="00982350">
            <w:pPr>
              <w:pStyle w:val="Header"/>
              <w:tabs>
                <w:tab w:val="left" w:pos="720"/>
              </w:tabs>
              <w:spacing w:before="120" w:after="120"/>
              <w:rPr>
                <w:rFonts w:ascii="Arial" w:eastAsia="Arial" w:hAnsi="Arial" w:cs="Arial"/>
                <w:sz w:val="22"/>
                <w:szCs w:val="22"/>
                <w:lang w:val="en-US" w:eastAsia="en-US"/>
              </w:rPr>
            </w:pPr>
            <w:r>
              <w:rPr>
                <w:rFonts w:ascii="Arial" w:eastAsia="Arial" w:hAnsi="Arial" w:cs="Arial"/>
                <w:sz w:val="22"/>
                <w:szCs w:val="22"/>
                <w:lang w:val="en-US" w:eastAsia="en-US"/>
              </w:rPr>
              <w:t xml:space="preserve">Immunosuppressed individuals should be advised that they may not make a full immune response to the vaccine. Therefore, </w:t>
            </w:r>
            <w:r w:rsidRPr="00723866">
              <w:rPr>
                <w:rFonts w:ascii="Arial" w:eastAsia="Arial" w:hAnsi="Arial" w:cs="Arial"/>
                <w:sz w:val="22"/>
                <w:szCs w:val="22"/>
                <w:lang w:val="en-US" w:eastAsia="en-US"/>
              </w:rPr>
              <w:t>consideration should be given to the influenza vaccination of their household contacts.</w:t>
            </w:r>
          </w:p>
          <w:p w14:paraId="1D68FF75" w14:textId="2B0865C1" w:rsidR="00982350" w:rsidRPr="00723866" w:rsidRDefault="00982350" w:rsidP="00982350">
            <w:pPr>
              <w:pStyle w:val="TableParagraph"/>
              <w:spacing w:before="120" w:after="120"/>
              <w:rPr>
                <w:rFonts w:ascii="Arial" w:eastAsia="Arial" w:hAnsi="Arial" w:cs="Arial"/>
              </w:rPr>
            </w:pPr>
            <w:r w:rsidRPr="00723866">
              <w:rPr>
                <w:rFonts w:ascii="Arial" w:eastAsia="Arial" w:hAnsi="Arial" w:cs="Arial"/>
              </w:rPr>
              <w:t>Inform the individual</w:t>
            </w:r>
            <w:r w:rsidR="00514383" w:rsidRPr="00723866">
              <w:rPr>
                <w:rFonts w:ascii="Arial" w:eastAsia="Arial" w:hAnsi="Arial" w:cs="Arial"/>
              </w:rPr>
              <w:t xml:space="preserve">, </w:t>
            </w:r>
            <w:r w:rsidRPr="00723866">
              <w:rPr>
                <w:rFonts w:ascii="Arial" w:eastAsia="Arial" w:hAnsi="Arial" w:cs="Arial"/>
              </w:rPr>
              <w:t>parent</w:t>
            </w:r>
            <w:r w:rsidR="00514383" w:rsidRPr="00723866">
              <w:rPr>
                <w:rFonts w:ascii="Arial" w:eastAsia="Arial" w:hAnsi="Arial" w:cs="Arial"/>
              </w:rPr>
              <w:t xml:space="preserve"> or </w:t>
            </w:r>
            <w:r w:rsidRPr="00723866">
              <w:rPr>
                <w:rFonts w:ascii="Arial" w:eastAsia="Arial" w:hAnsi="Arial" w:cs="Arial"/>
              </w:rPr>
              <w:t>carer</w:t>
            </w:r>
            <w:r w:rsidRPr="00723866">
              <w:rPr>
                <w:rFonts w:ascii="Arial" w:eastAsia="Arial" w:hAnsi="Arial" w:cs="Arial"/>
                <w:spacing w:val="12"/>
              </w:rPr>
              <w:t xml:space="preserve"> </w:t>
            </w:r>
            <w:r w:rsidRPr="00723866">
              <w:rPr>
                <w:rFonts w:ascii="Arial" w:eastAsia="Arial" w:hAnsi="Arial" w:cs="Arial"/>
              </w:rPr>
              <w:t xml:space="preserve">of possible side effects and their management. </w:t>
            </w:r>
          </w:p>
          <w:p w14:paraId="601CDFBA" w14:textId="02CEBCC0" w:rsidR="00982350" w:rsidRDefault="00982350" w:rsidP="00A125C9">
            <w:pPr>
              <w:spacing w:before="120" w:after="120"/>
              <w:rPr>
                <w:rFonts w:cs="Arial"/>
                <w:sz w:val="22"/>
                <w:szCs w:val="22"/>
              </w:rPr>
            </w:pPr>
            <w:r w:rsidRPr="00723866">
              <w:rPr>
                <w:rFonts w:eastAsia="Arial" w:cs="Arial"/>
                <w:sz w:val="22"/>
                <w:szCs w:val="22"/>
              </w:rPr>
              <w:t>The</w:t>
            </w:r>
            <w:r w:rsidRPr="00723866">
              <w:rPr>
                <w:rFonts w:eastAsia="Arial" w:cs="Arial"/>
                <w:spacing w:val="23"/>
                <w:sz w:val="22"/>
                <w:szCs w:val="22"/>
              </w:rPr>
              <w:t xml:space="preserve"> </w:t>
            </w:r>
            <w:r w:rsidRPr="00723866">
              <w:rPr>
                <w:rFonts w:eastAsia="Arial" w:cs="Arial"/>
                <w:sz w:val="22"/>
                <w:szCs w:val="22"/>
              </w:rPr>
              <w:t>individua</w:t>
            </w:r>
            <w:r w:rsidR="00D03BA5">
              <w:rPr>
                <w:rFonts w:eastAsia="Arial" w:cs="Arial"/>
                <w:sz w:val="22"/>
                <w:szCs w:val="22"/>
              </w:rPr>
              <w:t>l</w:t>
            </w:r>
            <w:r w:rsidR="00212198">
              <w:rPr>
                <w:rFonts w:eastAsia="Arial" w:cs="Arial"/>
                <w:sz w:val="22"/>
                <w:szCs w:val="22"/>
              </w:rPr>
              <w:t xml:space="preserve">, </w:t>
            </w:r>
            <w:r w:rsidRPr="00723866">
              <w:rPr>
                <w:rFonts w:eastAsia="Arial" w:cs="Arial"/>
                <w:sz w:val="22"/>
                <w:szCs w:val="22"/>
              </w:rPr>
              <w:t>parent</w:t>
            </w:r>
            <w:r w:rsidR="00212198">
              <w:rPr>
                <w:rFonts w:eastAsia="Arial" w:cs="Arial"/>
                <w:sz w:val="22"/>
                <w:szCs w:val="22"/>
              </w:rPr>
              <w:t xml:space="preserve"> or </w:t>
            </w:r>
            <w:r w:rsidRPr="00723866">
              <w:rPr>
                <w:rFonts w:eastAsia="Arial" w:cs="Arial"/>
                <w:sz w:val="22"/>
                <w:szCs w:val="22"/>
              </w:rPr>
              <w:t>carer</w:t>
            </w:r>
            <w:r w:rsidRPr="00723866">
              <w:rPr>
                <w:rFonts w:eastAsia="Arial" w:cs="Arial"/>
                <w:spacing w:val="12"/>
                <w:sz w:val="22"/>
                <w:szCs w:val="22"/>
              </w:rPr>
              <w:t xml:space="preserve"> </w:t>
            </w:r>
            <w:r w:rsidRPr="00723866">
              <w:rPr>
                <w:rFonts w:eastAsia="Arial" w:cs="Arial"/>
                <w:sz w:val="22"/>
                <w:szCs w:val="22"/>
              </w:rPr>
              <w:t>should</w:t>
            </w:r>
            <w:r w:rsidRPr="00723866">
              <w:rPr>
                <w:rFonts w:eastAsia="Arial" w:cs="Arial"/>
                <w:spacing w:val="27"/>
                <w:sz w:val="22"/>
                <w:szCs w:val="22"/>
              </w:rPr>
              <w:t xml:space="preserve"> </w:t>
            </w:r>
            <w:r w:rsidRPr="00723866">
              <w:rPr>
                <w:rFonts w:eastAsia="Arial" w:cs="Arial"/>
                <w:sz w:val="22"/>
                <w:szCs w:val="22"/>
              </w:rPr>
              <w:t>be</w:t>
            </w:r>
            <w:r w:rsidRPr="00723866">
              <w:rPr>
                <w:rFonts w:eastAsia="Arial" w:cs="Arial"/>
                <w:spacing w:val="10"/>
                <w:sz w:val="22"/>
                <w:szCs w:val="22"/>
              </w:rPr>
              <w:t xml:space="preserve"> </w:t>
            </w:r>
            <w:r w:rsidRPr="00723866">
              <w:rPr>
                <w:rFonts w:eastAsia="Arial" w:cs="Arial"/>
                <w:sz w:val="22"/>
                <w:szCs w:val="22"/>
              </w:rPr>
              <w:t>advised</w:t>
            </w:r>
            <w:r w:rsidRPr="00723866">
              <w:rPr>
                <w:rFonts w:eastAsia="Arial" w:cs="Arial"/>
                <w:w w:val="99"/>
                <w:sz w:val="22"/>
                <w:szCs w:val="22"/>
              </w:rPr>
              <w:t xml:space="preserve"> </w:t>
            </w:r>
            <w:r w:rsidRPr="00723866">
              <w:rPr>
                <w:rFonts w:eastAsia="Arial" w:cs="Arial"/>
                <w:sz w:val="22"/>
                <w:szCs w:val="22"/>
              </w:rPr>
              <w:t>to</w:t>
            </w:r>
            <w:r w:rsidRPr="00723866">
              <w:rPr>
                <w:rFonts w:eastAsia="Arial" w:cs="Arial"/>
                <w:spacing w:val="14"/>
                <w:sz w:val="22"/>
                <w:szCs w:val="22"/>
              </w:rPr>
              <w:t xml:space="preserve"> </w:t>
            </w:r>
            <w:r w:rsidRPr="00723866">
              <w:rPr>
                <w:rFonts w:eastAsia="Arial" w:cs="Arial"/>
                <w:sz w:val="22"/>
                <w:szCs w:val="22"/>
              </w:rPr>
              <w:t>seek</w:t>
            </w:r>
            <w:r w:rsidRPr="00723866">
              <w:rPr>
                <w:rFonts w:eastAsia="Arial" w:cs="Arial"/>
                <w:spacing w:val="22"/>
                <w:sz w:val="22"/>
                <w:szCs w:val="22"/>
              </w:rPr>
              <w:t xml:space="preserve"> </w:t>
            </w:r>
            <w:r w:rsidRPr="00723866">
              <w:rPr>
                <w:rFonts w:eastAsia="Arial" w:cs="Arial"/>
                <w:sz w:val="22"/>
                <w:szCs w:val="22"/>
              </w:rPr>
              <w:t>medical</w:t>
            </w:r>
            <w:r w:rsidRPr="00723866">
              <w:rPr>
                <w:rFonts w:eastAsia="Arial" w:cs="Arial"/>
                <w:spacing w:val="12"/>
                <w:sz w:val="22"/>
                <w:szCs w:val="22"/>
              </w:rPr>
              <w:t xml:space="preserve"> </w:t>
            </w:r>
            <w:r w:rsidRPr="00723866">
              <w:rPr>
                <w:rFonts w:eastAsia="Arial" w:cs="Arial"/>
                <w:sz w:val="22"/>
                <w:szCs w:val="22"/>
              </w:rPr>
              <w:t>advice</w:t>
            </w:r>
            <w:r w:rsidRPr="00723866">
              <w:rPr>
                <w:rFonts w:cs="Arial"/>
                <w:sz w:val="22"/>
                <w:szCs w:val="22"/>
              </w:rPr>
              <w:t xml:space="preserve"> i</w:t>
            </w:r>
            <w:r w:rsidRPr="00723866">
              <w:rPr>
                <w:rFonts w:eastAsia="Arial" w:cs="Arial"/>
                <w:sz w:val="22"/>
                <w:szCs w:val="22"/>
              </w:rPr>
              <w:t>n the event of an adverse reaction</w:t>
            </w:r>
            <w:r w:rsidR="00D44F51" w:rsidRPr="00723866">
              <w:rPr>
                <w:rFonts w:eastAsia="Arial" w:cs="Arial"/>
                <w:color w:val="000000" w:themeColor="text1"/>
                <w:sz w:val="22"/>
                <w:szCs w:val="22"/>
                <w:lang w:val="en-US" w:eastAsia="en-US"/>
              </w:rPr>
              <w:t xml:space="preserve"> and encouraged to report this via the</w:t>
            </w:r>
            <w:r w:rsidR="00D44F51" w:rsidRPr="00723866">
              <w:rPr>
                <w:rFonts w:eastAsia="Arial" w:cs="Arial"/>
                <w:color w:val="000000" w:themeColor="text1"/>
                <w:sz w:val="22"/>
                <w:szCs w:val="22"/>
                <w:u w:val="single"/>
                <w:lang w:val="en-US" w:eastAsia="en-US"/>
              </w:rPr>
              <w:t xml:space="preserve"> </w:t>
            </w:r>
            <w:hyperlink r:id="rId72" w:history="1">
              <w:r w:rsidR="00D44F51" w:rsidRPr="00723866">
                <w:rPr>
                  <w:rFonts w:eastAsia="Arial" w:cs="Arial"/>
                  <w:color w:val="0000FF"/>
                  <w:sz w:val="22"/>
                  <w:szCs w:val="22"/>
                  <w:u w:val="single"/>
                  <w:lang w:val="en-US" w:eastAsia="en-US"/>
                </w:rPr>
                <w:t>Yellow</w:t>
              </w:r>
              <w:r w:rsidR="00D44F51" w:rsidRPr="00723866">
                <w:rPr>
                  <w:rFonts w:eastAsia="Arial" w:cs="Arial"/>
                  <w:color w:val="0000FF"/>
                  <w:spacing w:val="28"/>
                  <w:sz w:val="22"/>
                  <w:szCs w:val="22"/>
                  <w:u w:val="single"/>
                  <w:lang w:val="en-US" w:eastAsia="en-US"/>
                </w:rPr>
                <w:t xml:space="preserve"> </w:t>
              </w:r>
              <w:r w:rsidR="00D44F51" w:rsidRPr="00723866">
                <w:rPr>
                  <w:rFonts w:eastAsia="Arial" w:cs="Arial"/>
                  <w:color w:val="0000FF"/>
                  <w:sz w:val="22"/>
                  <w:szCs w:val="22"/>
                  <w:u w:val="single"/>
                  <w:lang w:val="en-US" w:eastAsia="en-US"/>
                </w:rPr>
                <w:t>Card</w:t>
              </w:r>
              <w:r w:rsidR="00D44F51" w:rsidRPr="00723866">
                <w:rPr>
                  <w:rFonts w:eastAsia="Arial" w:cs="Arial"/>
                  <w:color w:val="0000FF"/>
                  <w:spacing w:val="16"/>
                  <w:sz w:val="22"/>
                  <w:szCs w:val="22"/>
                  <w:u w:val="single"/>
                  <w:lang w:val="en-US" w:eastAsia="en-US"/>
                </w:rPr>
                <w:t xml:space="preserve"> </w:t>
              </w:r>
              <w:r w:rsidR="00D44F51" w:rsidRPr="00723866">
                <w:rPr>
                  <w:rFonts w:eastAsia="Arial" w:cs="Arial"/>
                  <w:color w:val="0000FF"/>
                  <w:sz w:val="22"/>
                  <w:szCs w:val="22"/>
                  <w:u w:val="single"/>
                  <w:lang w:val="en-US" w:eastAsia="en-US"/>
                </w:rPr>
                <w:t>reporting</w:t>
              </w:r>
              <w:r w:rsidR="00D44F51" w:rsidRPr="00723866">
                <w:rPr>
                  <w:rFonts w:eastAsia="Arial" w:cs="Arial"/>
                  <w:color w:val="0000FF"/>
                  <w:spacing w:val="12"/>
                  <w:sz w:val="22"/>
                  <w:szCs w:val="22"/>
                  <w:u w:val="single"/>
                  <w:lang w:val="en-US" w:eastAsia="en-US"/>
                </w:rPr>
                <w:t xml:space="preserve"> </w:t>
              </w:r>
              <w:r w:rsidR="00D44F51" w:rsidRPr="00723866">
                <w:rPr>
                  <w:rFonts w:eastAsia="Arial" w:cs="Arial"/>
                  <w:color w:val="0000FF"/>
                  <w:sz w:val="22"/>
                  <w:szCs w:val="22"/>
                  <w:u w:val="single"/>
                  <w:lang w:val="en-US" w:eastAsia="en-US"/>
                </w:rPr>
                <w:t>scheme</w:t>
              </w:r>
            </w:hyperlink>
            <w:r w:rsidR="00D44F51" w:rsidRPr="00723866">
              <w:rPr>
                <w:rFonts w:cs="Arial"/>
                <w:sz w:val="22"/>
                <w:szCs w:val="22"/>
              </w:rPr>
              <w:t xml:space="preserve">. </w:t>
            </w:r>
          </w:p>
          <w:p w14:paraId="502BBD0F" w14:textId="5EE57340" w:rsidR="00D03BA5" w:rsidRPr="00723866" w:rsidRDefault="00D03BA5" w:rsidP="00A125C9">
            <w:pPr>
              <w:spacing w:before="120" w:after="120"/>
              <w:rPr>
                <w:rFonts w:cs="Arial"/>
                <w:sz w:val="22"/>
                <w:szCs w:val="22"/>
              </w:rPr>
            </w:pPr>
            <w:r w:rsidRPr="00D03BA5">
              <w:rPr>
                <w:rFonts w:cs="Arial"/>
                <w:sz w:val="22"/>
                <w:szCs w:val="22"/>
              </w:rPr>
              <w:t>In case of postponement due to acute illness, advise when the individual can be vaccinated and how future vaccination may be accessed.</w:t>
            </w:r>
          </w:p>
          <w:p w14:paraId="32041631" w14:textId="77777777" w:rsidR="0044701C" w:rsidRDefault="00982350" w:rsidP="007B5467">
            <w:pPr>
              <w:pStyle w:val="TableParagraph"/>
              <w:spacing w:before="120" w:after="120"/>
              <w:rPr>
                <w:rFonts w:ascii="Arial" w:hAnsi="Arial" w:cs="Arial"/>
              </w:rPr>
            </w:pPr>
            <w:r w:rsidRPr="00723866">
              <w:rPr>
                <w:rFonts w:ascii="Arial" w:hAnsi="Arial" w:cs="Arial"/>
              </w:rPr>
              <w:t>When applicable, advise the individual</w:t>
            </w:r>
            <w:r w:rsidR="00514383" w:rsidRPr="00723866">
              <w:rPr>
                <w:rFonts w:ascii="Arial" w:hAnsi="Arial" w:cs="Arial"/>
              </w:rPr>
              <w:t xml:space="preserve">, </w:t>
            </w:r>
            <w:r w:rsidRPr="00723866">
              <w:rPr>
                <w:rFonts w:ascii="Arial" w:hAnsi="Arial" w:cs="Arial"/>
              </w:rPr>
              <w:t>parent</w:t>
            </w:r>
            <w:r w:rsidR="00514383" w:rsidRPr="00723866">
              <w:rPr>
                <w:rFonts w:ascii="Arial" w:hAnsi="Arial" w:cs="Arial"/>
              </w:rPr>
              <w:t xml:space="preserve"> or </w:t>
            </w:r>
            <w:r w:rsidRPr="00723866">
              <w:rPr>
                <w:rFonts w:ascii="Arial" w:hAnsi="Arial" w:cs="Arial"/>
              </w:rPr>
              <w:t>carer when to return for vaccination</w:t>
            </w:r>
            <w:r w:rsidRPr="00982350">
              <w:rPr>
                <w:rFonts w:ascii="Arial" w:hAnsi="Arial" w:cs="Arial"/>
              </w:rPr>
              <w:t xml:space="preserve"> or when a subsequent vaccine dose is due.</w:t>
            </w:r>
          </w:p>
          <w:p w14:paraId="0827CEB8" w14:textId="6C27E528" w:rsidR="003941D0" w:rsidRPr="00A42153" w:rsidRDefault="003941D0" w:rsidP="007B5467">
            <w:pPr>
              <w:pStyle w:val="TableParagraph"/>
              <w:spacing w:before="120" w:after="120"/>
              <w:rPr>
                <w:rFonts w:ascii="Arial" w:eastAsia="Arial" w:hAnsi="Arial" w:cs="Arial"/>
              </w:rPr>
            </w:pPr>
            <w:r w:rsidRPr="003941D0">
              <w:rPr>
                <w:rFonts w:ascii="Arial" w:eastAsia="Arial" w:hAnsi="Arial" w:cs="Arial"/>
              </w:rPr>
              <w:t xml:space="preserve">Where an individual is eligible and due to receive another </w:t>
            </w:r>
            <w:r>
              <w:rPr>
                <w:rFonts w:ascii="Arial" w:eastAsia="Arial" w:hAnsi="Arial" w:cs="Arial"/>
              </w:rPr>
              <w:t>HSC</w:t>
            </w:r>
            <w:r w:rsidRPr="003941D0">
              <w:rPr>
                <w:rFonts w:ascii="Arial" w:eastAsia="Arial" w:hAnsi="Arial" w:cs="Arial"/>
              </w:rPr>
              <w:t xml:space="preserve"> vaccine (such as shingles or COVID-19) and it is not available from the provider, the individual should be signposted to their GP practice or an alternative appropriate </w:t>
            </w:r>
            <w:r>
              <w:rPr>
                <w:rFonts w:ascii="Arial" w:eastAsia="Arial" w:hAnsi="Arial" w:cs="Arial"/>
              </w:rPr>
              <w:t>HSC</w:t>
            </w:r>
            <w:r w:rsidRPr="003941D0">
              <w:rPr>
                <w:rFonts w:ascii="Arial" w:eastAsia="Arial" w:hAnsi="Arial" w:cs="Arial"/>
              </w:rPr>
              <w:t xml:space="preserve"> provider.  </w:t>
            </w:r>
          </w:p>
        </w:tc>
      </w:tr>
      <w:tr w:rsidR="00A9535E" w:rsidRPr="00FA5A5F" w14:paraId="0827CEC0" w14:textId="77777777" w:rsidTr="00CF73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77" w:type="dxa"/>
          </w:tcPr>
          <w:p w14:paraId="3727799E" w14:textId="7BA5C4C5" w:rsidR="00A67B0B" w:rsidRPr="006819B3" w:rsidRDefault="00A9535E" w:rsidP="006819B3">
            <w:pPr>
              <w:spacing w:before="120" w:after="120"/>
              <w:rPr>
                <w:rFonts w:cs="Arial"/>
                <w:b/>
                <w:sz w:val="22"/>
                <w:szCs w:val="22"/>
              </w:rPr>
            </w:pPr>
            <w:r w:rsidRPr="00FA5A5F">
              <w:rPr>
                <w:color w:val="FF0000"/>
              </w:rPr>
              <w:br w:type="page"/>
            </w:r>
            <w:bookmarkStart w:id="22" w:name="SpecialConsiderations"/>
            <w:r w:rsidRPr="006A0239">
              <w:rPr>
                <w:rFonts w:cs="Arial"/>
                <w:b/>
                <w:sz w:val="22"/>
                <w:szCs w:val="22"/>
              </w:rPr>
              <w:t xml:space="preserve">Special considerations </w:t>
            </w:r>
            <w:r w:rsidR="00337EC7">
              <w:rPr>
                <w:rFonts w:cs="Arial"/>
                <w:b/>
                <w:sz w:val="22"/>
                <w:szCs w:val="22"/>
              </w:rPr>
              <w:t xml:space="preserve">and </w:t>
            </w:r>
            <w:r w:rsidRPr="006A0239">
              <w:rPr>
                <w:rFonts w:cs="Arial"/>
                <w:b/>
                <w:sz w:val="22"/>
                <w:szCs w:val="22"/>
              </w:rPr>
              <w:t>additional information</w:t>
            </w:r>
            <w:bookmarkEnd w:id="22"/>
          </w:p>
          <w:p w14:paraId="0E3CB2F2" w14:textId="77777777" w:rsidR="00C042A5" w:rsidRDefault="00C042A5" w:rsidP="00C042A5">
            <w:pPr>
              <w:pStyle w:val="Header"/>
              <w:tabs>
                <w:tab w:val="clear" w:pos="4153"/>
                <w:tab w:val="clear" w:pos="8306"/>
              </w:tabs>
              <w:spacing w:before="120" w:after="120"/>
              <w:rPr>
                <w:rFonts w:ascii="Arial" w:hAnsi="Arial" w:cs="Arial"/>
                <w:sz w:val="22"/>
                <w:szCs w:val="22"/>
              </w:rPr>
            </w:pPr>
            <w:r w:rsidRPr="006819B3">
              <w:rPr>
                <w:rFonts w:ascii="Arial" w:hAnsi="Arial" w:cs="Arial"/>
                <w:sz w:val="22"/>
                <w:szCs w:val="22"/>
              </w:rPr>
              <w:t>(continued</w:t>
            </w:r>
            <w:r>
              <w:rPr>
                <w:rFonts w:ascii="Arial" w:hAnsi="Arial" w:cs="Arial"/>
                <w:sz w:val="22"/>
                <w:szCs w:val="22"/>
              </w:rPr>
              <w:t xml:space="preserve"> over page)</w:t>
            </w:r>
          </w:p>
          <w:p w14:paraId="49A9AB5B" w14:textId="294E4FE4" w:rsidR="00C042A5" w:rsidRDefault="00C042A5" w:rsidP="00C042A5">
            <w:pPr>
              <w:pStyle w:val="Header"/>
              <w:tabs>
                <w:tab w:val="clear" w:pos="4153"/>
                <w:tab w:val="clear" w:pos="8306"/>
              </w:tabs>
              <w:spacing w:before="120" w:after="120"/>
              <w:rPr>
                <w:rFonts w:ascii="Arial" w:hAnsi="Arial" w:cs="Arial"/>
                <w:sz w:val="22"/>
                <w:szCs w:val="22"/>
              </w:rPr>
            </w:pPr>
          </w:p>
          <w:p w14:paraId="3C5B9ABF" w14:textId="214C5EB7" w:rsidR="00E7139A" w:rsidRDefault="00E7139A" w:rsidP="00C042A5">
            <w:pPr>
              <w:pStyle w:val="Header"/>
              <w:tabs>
                <w:tab w:val="clear" w:pos="4153"/>
                <w:tab w:val="clear" w:pos="8306"/>
              </w:tabs>
              <w:spacing w:before="120" w:after="120"/>
              <w:rPr>
                <w:rFonts w:ascii="Arial" w:hAnsi="Arial" w:cs="Arial"/>
                <w:sz w:val="22"/>
                <w:szCs w:val="22"/>
              </w:rPr>
            </w:pPr>
          </w:p>
          <w:p w14:paraId="09DA5758" w14:textId="18557BAD" w:rsidR="00E7139A" w:rsidRDefault="00E7139A" w:rsidP="00C042A5">
            <w:pPr>
              <w:pStyle w:val="Header"/>
              <w:tabs>
                <w:tab w:val="clear" w:pos="4153"/>
                <w:tab w:val="clear" w:pos="8306"/>
              </w:tabs>
              <w:spacing w:before="120" w:after="120"/>
              <w:rPr>
                <w:rFonts w:ascii="Arial" w:hAnsi="Arial" w:cs="Arial"/>
                <w:sz w:val="22"/>
                <w:szCs w:val="22"/>
              </w:rPr>
            </w:pPr>
          </w:p>
          <w:p w14:paraId="227651E0" w14:textId="302FB06E" w:rsidR="00E7139A" w:rsidRDefault="00E7139A" w:rsidP="00C042A5">
            <w:pPr>
              <w:pStyle w:val="Header"/>
              <w:tabs>
                <w:tab w:val="clear" w:pos="4153"/>
                <w:tab w:val="clear" w:pos="8306"/>
              </w:tabs>
              <w:spacing w:before="120" w:after="120"/>
              <w:rPr>
                <w:rFonts w:ascii="Arial" w:hAnsi="Arial" w:cs="Arial"/>
                <w:sz w:val="22"/>
                <w:szCs w:val="22"/>
              </w:rPr>
            </w:pPr>
          </w:p>
          <w:p w14:paraId="30902C53" w14:textId="2601471E" w:rsidR="00E7139A" w:rsidRDefault="00E7139A" w:rsidP="00C042A5">
            <w:pPr>
              <w:pStyle w:val="Header"/>
              <w:tabs>
                <w:tab w:val="clear" w:pos="4153"/>
                <w:tab w:val="clear" w:pos="8306"/>
              </w:tabs>
              <w:spacing w:before="120" w:after="120"/>
              <w:rPr>
                <w:rFonts w:ascii="Arial" w:hAnsi="Arial" w:cs="Arial"/>
                <w:sz w:val="22"/>
                <w:szCs w:val="22"/>
              </w:rPr>
            </w:pPr>
          </w:p>
          <w:p w14:paraId="1A121102" w14:textId="42233BAA" w:rsidR="00E7139A" w:rsidRDefault="00E7139A" w:rsidP="00C042A5">
            <w:pPr>
              <w:pStyle w:val="Header"/>
              <w:tabs>
                <w:tab w:val="clear" w:pos="4153"/>
                <w:tab w:val="clear" w:pos="8306"/>
              </w:tabs>
              <w:spacing w:before="120" w:after="120"/>
              <w:rPr>
                <w:rFonts w:ascii="Arial" w:hAnsi="Arial" w:cs="Arial"/>
                <w:sz w:val="22"/>
                <w:szCs w:val="22"/>
              </w:rPr>
            </w:pPr>
          </w:p>
          <w:p w14:paraId="5CB4BC9A" w14:textId="1CB4439A" w:rsidR="00E7139A" w:rsidRDefault="00E7139A" w:rsidP="00C042A5">
            <w:pPr>
              <w:pStyle w:val="Header"/>
              <w:tabs>
                <w:tab w:val="clear" w:pos="4153"/>
                <w:tab w:val="clear" w:pos="8306"/>
              </w:tabs>
              <w:spacing w:before="120" w:after="120"/>
              <w:rPr>
                <w:rFonts w:ascii="Arial" w:hAnsi="Arial" w:cs="Arial"/>
                <w:sz w:val="22"/>
                <w:szCs w:val="22"/>
              </w:rPr>
            </w:pPr>
          </w:p>
          <w:p w14:paraId="4A9234C0" w14:textId="65FE805D" w:rsidR="00E7139A" w:rsidRDefault="00E7139A" w:rsidP="00C042A5">
            <w:pPr>
              <w:pStyle w:val="Header"/>
              <w:tabs>
                <w:tab w:val="clear" w:pos="4153"/>
                <w:tab w:val="clear" w:pos="8306"/>
              </w:tabs>
              <w:spacing w:before="120" w:after="120"/>
              <w:rPr>
                <w:rFonts w:ascii="Arial" w:hAnsi="Arial" w:cs="Arial"/>
                <w:sz w:val="22"/>
                <w:szCs w:val="22"/>
              </w:rPr>
            </w:pPr>
          </w:p>
          <w:p w14:paraId="6F8F6F16" w14:textId="6CA59022" w:rsidR="00E7139A" w:rsidRDefault="00E7139A" w:rsidP="00C042A5">
            <w:pPr>
              <w:pStyle w:val="Header"/>
              <w:tabs>
                <w:tab w:val="clear" w:pos="4153"/>
                <w:tab w:val="clear" w:pos="8306"/>
              </w:tabs>
              <w:spacing w:before="120" w:after="120"/>
              <w:rPr>
                <w:rFonts w:ascii="Arial" w:hAnsi="Arial" w:cs="Arial"/>
                <w:sz w:val="22"/>
                <w:szCs w:val="22"/>
              </w:rPr>
            </w:pPr>
          </w:p>
          <w:p w14:paraId="26974CFB" w14:textId="157110ED" w:rsidR="00E7139A" w:rsidRDefault="00E7139A" w:rsidP="00C042A5">
            <w:pPr>
              <w:pStyle w:val="Header"/>
              <w:tabs>
                <w:tab w:val="clear" w:pos="4153"/>
                <w:tab w:val="clear" w:pos="8306"/>
              </w:tabs>
              <w:spacing w:before="120" w:after="120"/>
              <w:rPr>
                <w:rFonts w:ascii="Arial" w:hAnsi="Arial" w:cs="Arial"/>
                <w:sz w:val="22"/>
                <w:szCs w:val="22"/>
              </w:rPr>
            </w:pPr>
          </w:p>
          <w:p w14:paraId="2DA32279" w14:textId="77777777" w:rsidR="00E7139A" w:rsidRDefault="00E7139A" w:rsidP="00C042A5">
            <w:pPr>
              <w:pStyle w:val="Header"/>
              <w:tabs>
                <w:tab w:val="clear" w:pos="4153"/>
                <w:tab w:val="clear" w:pos="8306"/>
              </w:tabs>
              <w:spacing w:before="120" w:after="120"/>
              <w:rPr>
                <w:rFonts w:ascii="Arial" w:hAnsi="Arial" w:cs="Arial"/>
                <w:sz w:val="22"/>
                <w:szCs w:val="22"/>
              </w:rPr>
            </w:pPr>
          </w:p>
          <w:p w14:paraId="72CD1D61" w14:textId="77777777" w:rsidR="00C042A5" w:rsidRDefault="00C042A5" w:rsidP="00C042A5">
            <w:pPr>
              <w:pStyle w:val="Header"/>
              <w:tabs>
                <w:tab w:val="clear" w:pos="4153"/>
                <w:tab w:val="clear" w:pos="8306"/>
              </w:tabs>
              <w:spacing w:before="120" w:after="120"/>
              <w:rPr>
                <w:rFonts w:ascii="Arial" w:hAnsi="Arial" w:cs="Arial"/>
                <w:sz w:val="22"/>
                <w:szCs w:val="22"/>
              </w:rPr>
            </w:pPr>
            <w:r w:rsidRPr="006819B3">
              <w:rPr>
                <w:rFonts w:ascii="Arial" w:hAnsi="Arial" w:cs="Arial"/>
                <w:sz w:val="22"/>
                <w:szCs w:val="22"/>
              </w:rPr>
              <w:lastRenderedPageBreak/>
              <w:t>(continued)</w:t>
            </w:r>
          </w:p>
          <w:p w14:paraId="177B7B02" w14:textId="77777777" w:rsidR="00A67B0B" w:rsidRDefault="00A67B0B" w:rsidP="00C7384F">
            <w:pPr>
              <w:pStyle w:val="Header"/>
              <w:tabs>
                <w:tab w:val="clear" w:pos="4153"/>
                <w:tab w:val="clear" w:pos="8306"/>
              </w:tabs>
              <w:spacing w:before="120" w:after="120"/>
              <w:rPr>
                <w:rFonts w:ascii="Arial" w:hAnsi="Arial" w:cs="Arial"/>
                <w:sz w:val="22"/>
              </w:rPr>
            </w:pPr>
          </w:p>
          <w:p w14:paraId="772AB784" w14:textId="77777777" w:rsidR="00A67B0B" w:rsidRDefault="00A67B0B" w:rsidP="00C7384F">
            <w:pPr>
              <w:pStyle w:val="Header"/>
              <w:tabs>
                <w:tab w:val="clear" w:pos="4153"/>
                <w:tab w:val="clear" w:pos="8306"/>
              </w:tabs>
              <w:spacing w:before="120" w:after="120"/>
              <w:rPr>
                <w:rFonts w:ascii="Arial" w:hAnsi="Arial" w:cs="Arial"/>
                <w:sz w:val="22"/>
              </w:rPr>
            </w:pPr>
          </w:p>
          <w:p w14:paraId="3CCF4135" w14:textId="77777777" w:rsidR="00A67B0B" w:rsidRDefault="00A67B0B" w:rsidP="00C7384F">
            <w:pPr>
              <w:pStyle w:val="Header"/>
              <w:tabs>
                <w:tab w:val="clear" w:pos="4153"/>
                <w:tab w:val="clear" w:pos="8306"/>
              </w:tabs>
              <w:spacing w:before="120" w:after="120"/>
              <w:rPr>
                <w:rFonts w:ascii="Arial" w:hAnsi="Arial" w:cs="Arial"/>
                <w:sz w:val="22"/>
              </w:rPr>
            </w:pPr>
          </w:p>
          <w:p w14:paraId="76056AA3" w14:textId="77777777" w:rsidR="00A67B0B" w:rsidRDefault="00A67B0B" w:rsidP="00C7384F">
            <w:pPr>
              <w:pStyle w:val="Header"/>
              <w:tabs>
                <w:tab w:val="clear" w:pos="4153"/>
                <w:tab w:val="clear" w:pos="8306"/>
              </w:tabs>
              <w:spacing w:before="120" w:after="120"/>
              <w:rPr>
                <w:rFonts w:ascii="Arial" w:hAnsi="Arial" w:cs="Arial"/>
                <w:sz w:val="22"/>
              </w:rPr>
            </w:pPr>
          </w:p>
          <w:p w14:paraId="48D8EDFE" w14:textId="77777777" w:rsidR="00A67B0B" w:rsidRDefault="00A67B0B" w:rsidP="00C7384F">
            <w:pPr>
              <w:pStyle w:val="Header"/>
              <w:tabs>
                <w:tab w:val="clear" w:pos="4153"/>
                <w:tab w:val="clear" w:pos="8306"/>
              </w:tabs>
              <w:spacing w:before="120" w:after="120"/>
              <w:rPr>
                <w:rFonts w:ascii="Arial" w:hAnsi="Arial" w:cs="Arial"/>
                <w:sz w:val="22"/>
              </w:rPr>
            </w:pPr>
          </w:p>
          <w:p w14:paraId="452F1000" w14:textId="77777777" w:rsidR="00A67B0B" w:rsidRDefault="00A67B0B" w:rsidP="00C7384F">
            <w:pPr>
              <w:pStyle w:val="Header"/>
              <w:tabs>
                <w:tab w:val="clear" w:pos="4153"/>
                <w:tab w:val="clear" w:pos="8306"/>
              </w:tabs>
              <w:spacing w:before="120" w:after="120"/>
              <w:rPr>
                <w:rFonts w:ascii="Arial" w:hAnsi="Arial" w:cs="Arial"/>
                <w:sz w:val="22"/>
              </w:rPr>
            </w:pPr>
          </w:p>
          <w:p w14:paraId="3985AAF7" w14:textId="77777777" w:rsidR="00A67B0B" w:rsidRDefault="00A67B0B" w:rsidP="00C7384F">
            <w:pPr>
              <w:pStyle w:val="Header"/>
              <w:tabs>
                <w:tab w:val="clear" w:pos="4153"/>
                <w:tab w:val="clear" w:pos="8306"/>
              </w:tabs>
              <w:spacing w:before="120" w:after="120"/>
              <w:rPr>
                <w:rFonts w:ascii="Arial" w:hAnsi="Arial" w:cs="Arial"/>
                <w:sz w:val="22"/>
              </w:rPr>
            </w:pPr>
          </w:p>
          <w:p w14:paraId="57FC8CD6" w14:textId="77777777" w:rsidR="00A67B0B" w:rsidRDefault="00A67B0B" w:rsidP="00C7384F">
            <w:pPr>
              <w:pStyle w:val="Header"/>
              <w:tabs>
                <w:tab w:val="clear" w:pos="4153"/>
                <w:tab w:val="clear" w:pos="8306"/>
              </w:tabs>
              <w:spacing w:before="120" w:after="120"/>
              <w:rPr>
                <w:rFonts w:ascii="Arial" w:hAnsi="Arial" w:cs="Arial"/>
                <w:sz w:val="22"/>
              </w:rPr>
            </w:pPr>
          </w:p>
          <w:p w14:paraId="0EB3D60C" w14:textId="77777777" w:rsidR="00A67B0B" w:rsidRDefault="00A67B0B" w:rsidP="00C7384F">
            <w:pPr>
              <w:pStyle w:val="Header"/>
              <w:tabs>
                <w:tab w:val="clear" w:pos="4153"/>
                <w:tab w:val="clear" w:pos="8306"/>
              </w:tabs>
              <w:spacing w:before="120" w:after="120"/>
              <w:rPr>
                <w:rFonts w:ascii="Arial" w:hAnsi="Arial" w:cs="Arial"/>
                <w:sz w:val="22"/>
              </w:rPr>
            </w:pPr>
          </w:p>
          <w:p w14:paraId="242737D8" w14:textId="77777777" w:rsidR="00A67B0B" w:rsidRDefault="00A67B0B" w:rsidP="00C7384F">
            <w:pPr>
              <w:pStyle w:val="Header"/>
              <w:tabs>
                <w:tab w:val="clear" w:pos="4153"/>
                <w:tab w:val="clear" w:pos="8306"/>
              </w:tabs>
              <w:spacing w:before="120" w:after="120"/>
              <w:rPr>
                <w:rFonts w:ascii="Arial" w:hAnsi="Arial" w:cs="Arial"/>
                <w:sz w:val="22"/>
              </w:rPr>
            </w:pPr>
          </w:p>
          <w:p w14:paraId="0F9616C3" w14:textId="77777777" w:rsidR="00A67B0B" w:rsidRDefault="00A67B0B" w:rsidP="00C7384F">
            <w:pPr>
              <w:pStyle w:val="Header"/>
              <w:tabs>
                <w:tab w:val="clear" w:pos="4153"/>
                <w:tab w:val="clear" w:pos="8306"/>
              </w:tabs>
              <w:spacing w:before="120" w:after="120"/>
              <w:rPr>
                <w:rFonts w:ascii="Arial" w:hAnsi="Arial" w:cs="Arial"/>
                <w:sz w:val="22"/>
              </w:rPr>
            </w:pPr>
          </w:p>
          <w:p w14:paraId="7627C10E" w14:textId="77777777" w:rsidR="007B5467" w:rsidRDefault="007B5467" w:rsidP="00C7384F">
            <w:pPr>
              <w:pStyle w:val="Header"/>
              <w:tabs>
                <w:tab w:val="clear" w:pos="4153"/>
                <w:tab w:val="clear" w:pos="8306"/>
              </w:tabs>
              <w:spacing w:before="120" w:after="120"/>
              <w:rPr>
                <w:rFonts w:ascii="Arial" w:hAnsi="Arial" w:cs="Arial"/>
                <w:sz w:val="22"/>
              </w:rPr>
            </w:pPr>
          </w:p>
          <w:p w14:paraId="0BF400A6" w14:textId="77777777" w:rsidR="00A67B0B" w:rsidRDefault="00A67B0B" w:rsidP="00C7384F">
            <w:pPr>
              <w:pStyle w:val="Header"/>
              <w:tabs>
                <w:tab w:val="clear" w:pos="4153"/>
                <w:tab w:val="clear" w:pos="8306"/>
              </w:tabs>
              <w:spacing w:before="120" w:after="120"/>
              <w:rPr>
                <w:rFonts w:ascii="Arial" w:hAnsi="Arial" w:cs="Arial"/>
                <w:sz w:val="22"/>
              </w:rPr>
            </w:pPr>
          </w:p>
          <w:p w14:paraId="0827CEBE" w14:textId="3A7D0A0C" w:rsidR="00A67B0B" w:rsidRPr="008C2DCA" w:rsidRDefault="00A67B0B" w:rsidP="00C7384F">
            <w:pPr>
              <w:pStyle w:val="Header"/>
              <w:tabs>
                <w:tab w:val="clear" w:pos="4153"/>
                <w:tab w:val="clear" w:pos="8306"/>
              </w:tabs>
              <w:spacing w:before="120" w:after="120"/>
              <w:rPr>
                <w:color w:val="FF0000"/>
                <w:sz w:val="22"/>
              </w:rPr>
            </w:pPr>
          </w:p>
        </w:tc>
        <w:tc>
          <w:tcPr>
            <w:tcW w:w="6946" w:type="dxa"/>
            <w:shd w:val="clear" w:color="auto" w:fill="auto"/>
          </w:tcPr>
          <w:p w14:paraId="40135BBD" w14:textId="79C101C5" w:rsidR="00982350" w:rsidRPr="00972B39" w:rsidRDefault="00982350" w:rsidP="00982350">
            <w:pPr>
              <w:pStyle w:val="Header"/>
              <w:tabs>
                <w:tab w:val="left" w:pos="720"/>
              </w:tabs>
              <w:spacing w:before="120" w:after="120"/>
              <w:rPr>
                <w:rFonts w:ascii="Arial" w:eastAsiaTheme="minorHAnsi" w:hAnsi="Arial" w:cs="Arial"/>
                <w:sz w:val="22"/>
                <w:szCs w:val="22"/>
                <w:lang w:eastAsia="en-US"/>
              </w:rPr>
            </w:pPr>
            <w:r w:rsidRPr="00972B39">
              <w:rPr>
                <w:rFonts w:ascii="Arial" w:eastAsia="Arial" w:hAnsi="Arial" w:cs="Arial"/>
                <w:sz w:val="22"/>
                <w:szCs w:val="22"/>
              </w:rPr>
              <w:lastRenderedPageBreak/>
              <w:t>Ensure there is immediate</w:t>
            </w:r>
            <w:r w:rsidRPr="00972B39">
              <w:rPr>
                <w:rFonts w:ascii="Arial" w:eastAsia="Arial" w:hAnsi="Arial" w:cs="Arial"/>
                <w:spacing w:val="17"/>
                <w:sz w:val="22"/>
                <w:szCs w:val="22"/>
              </w:rPr>
              <w:t xml:space="preserve"> </w:t>
            </w:r>
            <w:r w:rsidRPr="00972B39">
              <w:rPr>
                <w:rFonts w:ascii="Arial" w:eastAsia="Arial" w:hAnsi="Arial" w:cs="Arial"/>
                <w:sz w:val="22"/>
                <w:szCs w:val="22"/>
              </w:rPr>
              <w:t>access</w:t>
            </w:r>
            <w:r w:rsidRPr="00972B39">
              <w:rPr>
                <w:rFonts w:ascii="Arial" w:eastAsia="Arial" w:hAnsi="Arial" w:cs="Arial"/>
                <w:spacing w:val="14"/>
                <w:sz w:val="22"/>
                <w:szCs w:val="22"/>
              </w:rPr>
              <w:t xml:space="preserve"> </w:t>
            </w:r>
            <w:r w:rsidRPr="00972B39">
              <w:rPr>
                <w:rFonts w:ascii="Arial" w:eastAsia="Arial" w:hAnsi="Arial" w:cs="Arial"/>
                <w:sz w:val="22"/>
                <w:szCs w:val="22"/>
              </w:rPr>
              <w:t>to</w:t>
            </w:r>
            <w:r w:rsidRPr="00972B39">
              <w:rPr>
                <w:rFonts w:ascii="Arial" w:eastAsia="Arial" w:hAnsi="Arial" w:cs="Arial"/>
                <w:spacing w:val="21"/>
                <w:sz w:val="22"/>
                <w:szCs w:val="22"/>
              </w:rPr>
              <w:t xml:space="preserve"> </w:t>
            </w:r>
            <w:r w:rsidRPr="00972B39">
              <w:rPr>
                <w:rFonts w:ascii="Arial" w:eastAsia="Arial" w:hAnsi="Arial" w:cs="Arial"/>
                <w:sz w:val="22"/>
                <w:szCs w:val="22"/>
              </w:rPr>
              <w:t>adrenaline (epinephrine)</w:t>
            </w:r>
            <w:r w:rsidRPr="00972B39">
              <w:rPr>
                <w:rFonts w:ascii="Arial" w:eastAsia="Arial" w:hAnsi="Arial" w:cs="Arial"/>
                <w:spacing w:val="21"/>
                <w:sz w:val="22"/>
                <w:szCs w:val="22"/>
              </w:rPr>
              <w:t xml:space="preserve"> </w:t>
            </w:r>
            <w:r w:rsidRPr="00972B39">
              <w:rPr>
                <w:rFonts w:ascii="Arial" w:eastAsia="Arial" w:hAnsi="Arial" w:cs="Arial"/>
                <w:sz w:val="22"/>
                <w:szCs w:val="22"/>
              </w:rPr>
              <w:t>1</w:t>
            </w:r>
            <w:r w:rsidRPr="00972B39">
              <w:rPr>
                <w:rFonts w:ascii="Arial" w:eastAsia="Arial" w:hAnsi="Arial" w:cs="Arial"/>
                <w:spacing w:val="-10"/>
                <w:sz w:val="22"/>
                <w:szCs w:val="22"/>
              </w:rPr>
              <w:t xml:space="preserve"> </w:t>
            </w:r>
            <w:r w:rsidRPr="00972B39">
              <w:rPr>
                <w:rFonts w:ascii="Arial" w:eastAsia="Arial" w:hAnsi="Arial" w:cs="Arial"/>
                <w:sz w:val="22"/>
                <w:szCs w:val="22"/>
              </w:rPr>
              <w:t>in</w:t>
            </w:r>
            <w:r w:rsidRPr="00972B39">
              <w:rPr>
                <w:rFonts w:ascii="Arial" w:eastAsia="Arial" w:hAnsi="Arial" w:cs="Arial"/>
                <w:spacing w:val="17"/>
                <w:sz w:val="22"/>
                <w:szCs w:val="22"/>
              </w:rPr>
              <w:t xml:space="preserve"> </w:t>
            </w:r>
            <w:r w:rsidRPr="00972B39">
              <w:rPr>
                <w:rFonts w:ascii="Arial" w:eastAsia="Arial" w:hAnsi="Arial" w:cs="Arial"/>
                <w:sz w:val="22"/>
                <w:szCs w:val="22"/>
              </w:rPr>
              <w:t>1</w:t>
            </w:r>
            <w:r>
              <w:rPr>
                <w:rFonts w:ascii="Arial" w:eastAsia="Arial" w:hAnsi="Arial" w:cs="Arial"/>
                <w:sz w:val="22"/>
                <w:szCs w:val="22"/>
              </w:rPr>
              <w:t>,</w:t>
            </w:r>
            <w:r w:rsidRPr="00972B39">
              <w:rPr>
                <w:rFonts w:ascii="Arial" w:eastAsia="Arial" w:hAnsi="Arial" w:cs="Arial"/>
                <w:sz w:val="22"/>
                <w:szCs w:val="22"/>
              </w:rPr>
              <w:t>000</w:t>
            </w:r>
            <w:r w:rsidRPr="00972B39">
              <w:rPr>
                <w:rFonts w:ascii="Arial" w:eastAsia="Arial" w:hAnsi="Arial" w:cs="Arial"/>
                <w:spacing w:val="11"/>
                <w:sz w:val="22"/>
                <w:szCs w:val="22"/>
              </w:rPr>
              <w:t xml:space="preserve"> </w:t>
            </w:r>
            <w:r w:rsidRPr="00972B39">
              <w:rPr>
                <w:rFonts w:ascii="Arial" w:eastAsia="Arial" w:hAnsi="Arial" w:cs="Arial"/>
                <w:sz w:val="22"/>
                <w:szCs w:val="22"/>
              </w:rPr>
              <w:t xml:space="preserve">injection and </w:t>
            </w:r>
            <w:r w:rsidR="00656A23">
              <w:rPr>
                <w:rFonts w:ascii="Arial" w:eastAsia="Arial" w:hAnsi="Arial" w:cs="Arial"/>
                <w:sz w:val="22"/>
                <w:szCs w:val="22"/>
              </w:rPr>
              <w:t xml:space="preserve">easy </w:t>
            </w:r>
            <w:r w:rsidRPr="00972B39">
              <w:rPr>
                <w:rFonts w:ascii="Arial" w:eastAsia="Arial" w:hAnsi="Arial" w:cs="Arial"/>
                <w:sz w:val="22"/>
                <w:szCs w:val="22"/>
              </w:rPr>
              <w:t>access</w:t>
            </w:r>
            <w:r w:rsidRPr="00972B39">
              <w:rPr>
                <w:rFonts w:ascii="Arial" w:eastAsia="Arial" w:hAnsi="Arial" w:cs="Arial"/>
                <w:spacing w:val="19"/>
                <w:sz w:val="22"/>
                <w:szCs w:val="22"/>
              </w:rPr>
              <w:t xml:space="preserve"> </w:t>
            </w:r>
            <w:r w:rsidRPr="00972B39">
              <w:rPr>
                <w:rFonts w:ascii="Arial" w:eastAsia="Arial" w:hAnsi="Arial" w:cs="Arial"/>
                <w:sz w:val="22"/>
                <w:szCs w:val="22"/>
              </w:rPr>
              <w:t>to</w:t>
            </w:r>
            <w:r w:rsidRPr="00972B39">
              <w:rPr>
                <w:rFonts w:ascii="Arial" w:eastAsia="Arial" w:hAnsi="Arial" w:cs="Arial"/>
                <w:spacing w:val="10"/>
                <w:sz w:val="22"/>
                <w:szCs w:val="22"/>
              </w:rPr>
              <w:t xml:space="preserve"> a </w:t>
            </w:r>
            <w:r w:rsidRPr="00972B39">
              <w:rPr>
                <w:rFonts w:ascii="Arial" w:eastAsia="Arial" w:hAnsi="Arial" w:cs="Arial"/>
                <w:sz w:val="22"/>
                <w:szCs w:val="22"/>
              </w:rPr>
              <w:t xml:space="preserve">telephone </w:t>
            </w:r>
            <w:r w:rsidRPr="00972B39">
              <w:rPr>
                <w:rFonts w:ascii="Arial" w:eastAsiaTheme="minorHAnsi" w:hAnsi="Arial" w:cs="Arial"/>
                <w:sz w:val="22"/>
                <w:szCs w:val="22"/>
                <w:lang w:eastAsia="en-US"/>
              </w:rPr>
              <w:t>at the time of vaccination.</w:t>
            </w:r>
          </w:p>
          <w:p w14:paraId="41B344F1" w14:textId="474DD3AC" w:rsidR="00982350" w:rsidRDefault="00982350" w:rsidP="00982350">
            <w:pPr>
              <w:pStyle w:val="Header"/>
              <w:tabs>
                <w:tab w:val="left" w:pos="720"/>
              </w:tabs>
              <w:spacing w:before="120" w:after="120"/>
              <w:rPr>
                <w:rFonts w:ascii="Arial" w:eastAsiaTheme="minorHAnsi" w:hAnsi="Arial" w:cs="Arial"/>
                <w:sz w:val="22"/>
                <w:szCs w:val="22"/>
                <w:lang w:eastAsia="en-US"/>
              </w:rPr>
            </w:pPr>
            <w:r w:rsidRPr="00972B39">
              <w:rPr>
                <w:rFonts w:ascii="Arial" w:eastAsiaTheme="minorHAnsi" w:hAnsi="Arial" w:cs="Arial"/>
                <w:sz w:val="22"/>
                <w:szCs w:val="22"/>
                <w:lang w:eastAsia="en-US"/>
              </w:rPr>
              <w:t xml:space="preserve">Minor illnesses without fever or systemic upset are not valid reasons to postpone immunisation. If an individual is acutely unwell, immunisation may be postponed until they have fully recovered. </w:t>
            </w:r>
          </w:p>
          <w:p w14:paraId="0FBE4501" w14:textId="4B12389E" w:rsidR="00AD311F" w:rsidRPr="00972B39" w:rsidRDefault="00AD311F" w:rsidP="00982350">
            <w:pPr>
              <w:pStyle w:val="Header"/>
              <w:tabs>
                <w:tab w:val="left" w:pos="720"/>
              </w:tabs>
              <w:spacing w:before="120" w:after="120"/>
              <w:rPr>
                <w:rFonts w:ascii="Arial" w:eastAsiaTheme="minorHAnsi" w:hAnsi="Arial" w:cs="Arial"/>
                <w:sz w:val="22"/>
                <w:szCs w:val="22"/>
                <w:lang w:eastAsia="en-US"/>
              </w:rPr>
            </w:pPr>
            <w:r w:rsidRPr="00AD311F">
              <w:rPr>
                <w:rFonts w:ascii="Arial" w:eastAsiaTheme="minorHAnsi" w:hAnsi="Arial" w:cs="Arial"/>
                <w:sz w:val="22"/>
                <w:szCs w:val="22"/>
                <w:lang w:eastAsia="en-US"/>
              </w:rPr>
              <w:t>Individuals not registered with a GP practice may be vaccinated at the professional discretion of the practitioner weighing up risks and benefits for the individual. They should be encouraged to register with a GP as appropriate to their circumstances or be referred to appropriate alternative medical services as required.</w:t>
            </w:r>
          </w:p>
          <w:p w14:paraId="4A4A724B" w14:textId="4475A6AB" w:rsidR="00656A23" w:rsidRPr="00A527FA" w:rsidRDefault="00A527FA" w:rsidP="00A527FA">
            <w:pPr>
              <w:spacing w:before="120" w:after="120"/>
              <w:rPr>
                <w:rFonts w:cs="Arial"/>
                <w:sz w:val="22"/>
                <w:szCs w:val="22"/>
              </w:rPr>
            </w:pPr>
            <w:r w:rsidRPr="00972B39">
              <w:rPr>
                <w:rFonts w:eastAsiaTheme="minorHAnsi" w:cs="Arial"/>
                <w:sz w:val="22"/>
                <w:szCs w:val="22"/>
                <w:lang w:eastAsia="en-US"/>
              </w:rPr>
              <w:t>For children under the age of 16 years, those assessed as Gillick competent can self-consent (for further information on consent</w:t>
            </w:r>
            <w:r>
              <w:rPr>
                <w:rFonts w:eastAsiaTheme="minorHAnsi" w:cs="Arial"/>
                <w:sz w:val="22"/>
                <w:szCs w:val="22"/>
                <w:lang w:eastAsia="en-US"/>
              </w:rPr>
              <w:t>,</w:t>
            </w:r>
            <w:r w:rsidRPr="00972B39">
              <w:rPr>
                <w:rFonts w:cs="Arial"/>
                <w:sz w:val="22"/>
                <w:szCs w:val="22"/>
              </w:rPr>
              <w:t xml:space="preserve"> see</w:t>
            </w:r>
            <w:r>
              <w:rPr>
                <w:rFonts w:cs="Arial"/>
                <w:sz w:val="22"/>
                <w:szCs w:val="22"/>
              </w:rPr>
              <w:t xml:space="preserve"> </w:t>
            </w:r>
            <w:hyperlink r:id="rId73" w:history="1">
              <w:r w:rsidR="002E6874" w:rsidRPr="00D5175E">
                <w:rPr>
                  <w:rStyle w:val="Hyperlink"/>
                  <w:rFonts w:eastAsiaTheme="minorHAnsi" w:cs="Arial"/>
                  <w:sz w:val="22"/>
                  <w:szCs w:val="22"/>
                </w:rPr>
                <w:t>Reference guide to consent for examination or treatment</w:t>
              </w:r>
            </w:hyperlink>
            <w:r w:rsidR="002E6874" w:rsidRPr="00D5175E">
              <w:rPr>
                <w:rFonts w:eastAsiaTheme="minorHAnsi" w:cs="Arial"/>
                <w:sz w:val="22"/>
                <w:szCs w:val="22"/>
              </w:rPr>
              <w:t>)</w:t>
            </w:r>
            <w:r w:rsidR="002E6874" w:rsidRPr="00D5175E">
              <w:rPr>
                <w:rFonts w:cs="Arial"/>
                <w:sz w:val="22"/>
                <w:szCs w:val="22"/>
              </w:rPr>
              <w:t>.</w:t>
            </w:r>
          </w:p>
          <w:p w14:paraId="17A8552D" w14:textId="111C5D91" w:rsidR="004E3FC2" w:rsidRPr="003D07B8" w:rsidRDefault="00716628" w:rsidP="00716628">
            <w:pPr>
              <w:spacing w:before="120" w:after="120"/>
              <w:rPr>
                <w:rFonts w:cs="Arial"/>
                <w:sz w:val="22"/>
                <w:szCs w:val="22"/>
              </w:rPr>
            </w:pPr>
            <w:bookmarkStart w:id="23" w:name="_Hlk45276070"/>
            <w:r w:rsidRPr="00972B39">
              <w:rPr>
                <w:rFonts w:cs="Arial"/>
                <w:sz w:val="22"/>
                <w:szCs w:val="22"/>
              </w:rPr>
              <w:t xml:space="preserve">Individuals with learning disabilities may require reasonable adjustments to support vaccination </w:t>
            </w:r>
            <w:r w:rsidR="00A527FA" w:rsidRPr="00972B39">
              <w:rPr>
                <w:rFonts w:cs="Arial"/>
                <w:sz w:val="22"/>
                <w:szCs w:val="22"/>
              </w:rPr>
              <w:t xml:space="preserve">(see </w:t>
            </w:r>
            <w:hyperlink r:id="rId74" w:history="1">
              <w:r w:rsidR="00A527FA" w:rsidRPr="00711996">
                <w:rPr>
                  <w:rStyle w:val="Hyperlink"/>
                  <w:rFonts w:cs="Arial"/>
                  <w:sz w:val="22"/>
                  <w:szCs w:val="22"/>
                </w:rPr>
                <w:t>Flu vaccinations: supporting people with learning disabilities</w:t>
              </w:r>
            </w:hyperlink>
            <w:r w:rsidR="00A527FA" w:rsidRPr="00554BCC">
              <w:rPr>
                <w:rStyle w:val="Hyperlink"/>
                <w:rFonts w:cs="Arial"/>
                <w:color w:val="auto"/>
                <w:sz w:val="22"/>
                <w:szCs w:val="22"/>
                <w:u w:val="none"/>
              </w:rPr>
              <w:t>)</w:t>
            </w:r>
            <w:r w:rsidR="00A527FA" w:rsidRPr="00921588">
              <w:rPr>
                <w:rFonts w:cs="Arial"/>
                <w:sz w:val="22"/>
                <w:szCs w:val="22"/>
              </w:rPr>
              <w:t>.</w:t>
            </w:r>
            <w:r w:rsidR="00A527FA" w:rsidRPr="00972B39">
              <w:rPr>
                <w:rFonts w:cs="Arial"/>
                <w:sz w:val="22"/>
                <w:szCs w:val="22"/>
              </w:rPr>
              <w:t xml:space="preserve"> </w:t>
            </w:r>
            <w:r w:rsidRPr="00972B39">
              <w:rPr>
                <w:rFonts w:cs="Arial"/>
                <w:sz w:val="22"/>
                <w:szCs w:val="22"/>
              </w:rPr>
              <w:t>A PSD may be required</w:t>
            </w:r>
            <w:r>
              <w:rPr>
                <w:rFonts w:cs="Arial"/>
                <w:sz w:val="22"/>
                <w:szCs w:val="22"/>
              </w:rPr>
              <w:t>.</w:t>
            </w:r>
          </w:p>
          <w:p w14:paraId="2A87995B" w14:textId="59083272" w:rsidR="00982350" w:rsidRPr="00972B39" w:rsidRDefault="00982350" w:rsidP="00982350">
            <w:pPr>
              <w:overflowPunct/>
              <w:spacing w:before="120"/>
              <w:textAlignment w:val="auto"/>
              <w:rPr>
                <w:rFonts w:eastAsiaTheme="minorHAnsi" w:cs="Arial"/>
                <w:sz w:val="22"/>
                <w:szCs w:val="22"/>
                <w:lang w:eastAsia="en-US"/>
              </w:rPr>
            </w:pPr>
            <w:bookmarkStart w:id="24" w:name="AdditionalRequirementsLAIV"/>
            <w:bookmarkStart w:id="25" w:name="AdditionalInformationLAIV"/>
            <w:bookmarkEnd w:id="23"/>
            <w:bookmarkEnd w:id="24"/>
            <w:bookmarkEnd w:id="25"/>
            <w:r w:rsidRPr="00972B39">
              <w:rPr>
                <w:rFonts w:eastAsiaTheme="minorHAnsi" w:cs="Arial"/>
                <w:sz w:val="22"/>
                <w:szCs w:val="22"/>
                <w:lang w:eastAsia="en-US"/>
              </w:rPr>
              <w:lastRenderedPageBreak/>
              <w:t xml:space="preserve">The licensed ages for the </w:t>
            </w:r>
            <w:r w:rsidR="00A527FA" w:rsidRPr="00972B39">
              <w:rPr>
                <w:rFonts w:eastAsiaTheme="minorHAnsi" w:cs="Arial"/>
                <w:sz w:val="22"/>
                <w:szCs w:val="22"/>
                <w:lang w:eastAsia="en-US"/>
              </w:rPr>
              <w:t>20</w:t>
            </w:r>
            <w:r w:rsidR="00A527FA">
              <w:rPr>
                <w:rFonts w:eastAsiaTheme="minorHAnsi" w:cs="Arial"/>
                <w:sz w:val="22"/>
                <w:szCs w:val="22"/>
                <w:lang w:eastAsia="en-US"/>
              </w:rPr>
              <w:t>2</w:t>
            </w:r>
            <w:r w:rsidR="003941D0">
              <w:rPr>
                <w:rFonts w:eastAsiaTheme="minorHAnsi" w:cs="Arial"/>
                <w:sz w:val="22"/>
                <w:szCs w:val="22"/>
                <w:lang w:eastAsia="en-US"/>
              </w:rPr>
              <w:t>5</w:t>
            </w:r>
            <w:r w:rsidR="00514383">
              <w:rPr>
                <w:rFonts w:eastAsiaTheme="minorHAnsi" w:cs="Arial"/>
                <w:sz w:val="22"/>
                <w:szCs w:val="22"/>
                <w:lang w:eastAsia="en-US"/>
              </w:rPr>
              <w:t xml:space="preserve"> to 20</w:t>
            </w:r>
            <w:r w:rsidR="00A527FA" w:rsidRPr="00972B39">
              <w:rPr>
                <w:rFonts w:eastAsiaTheme="minorHAnsi" w:cs="Arial"/>
                <w:sz w:val="22"/>
                <w:szCs w:val="22"/>
                <w:lang w:eastAsia="en-US"/>
              </w:rPr>
              <w:t>2</w:t>
            </w:r>
            <w:r w:rsidR="003941D0">
              <w:rPr>
                <w:rFonts w:eastAsiaTheme="minorHAnsi" w:cs="Arial"/>
                <w:sz w:val="22"/>
                <w:szCs w:val="22"/>
                <w:lang w:eastAsia="en-US"/>
              </w:rPr>
              <w:t>6</w:t>
            </w:r>
            <w:r w:rsidR="00A527FA" w:rsidRPr="00972B39">
              <w:rPr>
                <w:rFonts w:eastAsiaTheme="minorHAnsi" w:cs="Arial"/>
                <w:sz w:val="22"/>
                <w:szCs w:val="22"/>
                <w:lang w:eastAsia="en-US"/>
              </w:rPr>
              <w:t xml:space="preserve"> </w:t>
            </w:r>
            <w:r w:rsidRPr="00972B39">
              <w:rPr>
                <w:rFonts w:eastAsiaTheme="minorHAnsi" w:cs="Arial"/>
                <w:sz w:val="22"/>
                <w:szCs w:val="22"/>
                <w:lang w:eastAsia="en-US"/>
              </w:rPr>
              <w:t>season influenza vaccines are:</w:t>
            </w:r>
          </w:p>
          <w:p w14:paraId="15863EDA" w14:textId="4237FE03" w:rsidR="00A527FA" w:rsidRDefault="003941D0" w:rsidP="00D65998">
            <w:pPr>
              <w:pStyle w:val="ListParagraph"/>
              <w:numPr>
                <w:ilvl w:val="0"/>
                <w:numId w:val="13"/>
              </w:numPr>
              <w:overflowPunct/>
              <w:ind w:left="363" w:hanging="334"/>
              <w:textAlignment w:val="auto"/>
              <w:rPr>
                <w:rFonts w:eastAsiaTheme="minorHAnsi" w:cs="Arial"/>
                <w:sz w:val="22"/>
                <w:szCs w:val="22"/>
                <w:lang w:eastAsia="en-US"/>
              </w:rPr>
            </w:pPr>
            <w:r>
              <w:rPr>
                <w:rFonts w:eastAsiaTheme="minorHAnsi" w:cs="Arial"/>
                <w:sz w:val="22"/>
                <w:szCs w:val="22"/>
                <w:lang w:eastAsia="en-US"/>
              </w:rPr>
              <w:t>I</w:t>
            </w:r>
            <w:r w:rsidR="00A527FA" w:rsidRPr="00972B39">
              <w:rPr>
                <w:rFonts w:eastAsiaTheme="minorHAnsi" w:cs="Arial"/>
                <w:sz w:val="22"/>
                <w:szCs w:val="22"/>
                <w:lang w:eastAsia="en-US"/>
              </w:rPr>
              <w:t xml:space="preserve">IVc </w:t>
            </w:r>
            <w:r w:rsidR="00AD311F">
              <w:rPr>
                <w:rFonts w:eastAsiaTheme="minorHAnsi" w:cs="Arial"/>
                <w:sz w:val="22"/>
                <w:szCs w:val="22"/>
                <w:lang w:eastAsia="en-US"/>
              </w:rPr>
              <w:t>is</w:t>
            </w:r>
            <w:r w:rsidR="00100D08">
              <w:rPr>
                <w:rFonts w:eastAsiaTheme="minorHAnsi" w:cs="Arial"/>
                <w:sz w:val="22"/>
                <w:szCs w:val="22"/>
                <w:lang w:eastAsia="en-US"/>
              </w:rPr>
              <w:t xml:space="preserve"> </w:t>
            </w:r>
            <w:r w:rsidR="00A527FA" w:rsidRPr="00972B39">
              <w:rPr>
                <w:rFonts w:eastAsiaTheme="minorHAnsi" w:cs="Arial"/>
                <w:sz w:val="22"/>
                <w:szCs w:val="22"/>
                <w:lang w:eastAsia="en-US"/>
              </w:rPr>
              <w:t>licen</w:t>
            </w:r>
            <w:r w:rsidR="00A527FA">
              <w:rPr>
                <w:rFonts w:eastAsiaTheme="minorHAnsi" w:cs="Arial"/>
                <w:sz w:val="22"/>
                <w:szCs w:val="22"/>
                <w:lang w:eastAsia="en-US"/>
              </w:rPr>
              <w:t>s</w:t>
            </w:r>
            <w:r w:rsidR="00A527FA" w:rsidRPr="00972B39">
              <w:rPr>
                <w:rFonts w:eastAsiaTheme="minorHAnsi" w:cs="Arial"/>
                <w:sz w:val="22"/>
                <w:szCs w:val="22"/>
                <w:lang w:eastAsia="en-US"/>
              </w:rPr>
              <w:t xml:space="preserve">ed from </w:t>
            </w:r>
            <w:r>
              <w:rPr>
                <w:rFonts w:eastAsiaTheme="minorHAnsi" w:cs="Arial"/>
                <w:sz w:val="22"/>
                <w:szCs w:val="22"/>
                <w:lang w:eastAsia="en-US"/>
              </w:rPr>
              <w:t>6 months</w:t>
            </w:r>
            <w:r w:rsidR="00A527FA" w:rsidRPr="00972B39">
              <w:rPr>
                <w:rFonts w:eastAsiaTheme="minorHAnsi" w:cs="Arial"/>
                <w:sz w:val="22"/>
                <w:szCs w:val="22"/>
                <w:lang w:eastAsia="en-US"/>
              </w:rPr>
              <w:t xml:space="preserve"> of age</w:t>
            </w:r>
            <w:r w:rsidR="00514383">
              <w:rPr>
                <w:rFonts w:eastAsiaTheme="minorHAnsi" w:cs="Arial"/>
                <w:sz w:val="22"/>
                <w:szCs w:val="22"/>
                <w:lang w:eastAsia="en-US"/>
              </w:rPr>
              <w:t xml:space="preserve"> </w:t>
            </w:r>
          </w:p>
          <w:p w14:paraId="1853743F" w14:textId="3C9BDF39" w:rsidR="00514383" w:rsidRPr="002F0F65" w:rsidRDefault="00982350" w:rsidP="00421A84">
            <w:pPr>
              <w:pStyle w:val="ListParagraph"/>
              <w:numPr>
                <w:ilvl w:val="0"/>
                <w:numId w:val="13"/>
              </w:numPr>
              <w:overflowPunct/>
              <w:ind w:left="363" w:hanging="334"/>
              <w:textAlignment w:val="auto"/>
              <w:rPr>
                <w:rFonts w:eastAsiaTheme="minorHAnsi" w:cs="Arial"/>
                <w:sz w:val="22"/>
                <w:szCs w:val="22"/>
                <w:lang w:eastAsia="en-US"/>
              </w:rPr>
            </w:pPr>
            <w:r w:rsidRPr="002F0F65">
              <w:rPr>
                <w:rFonts w:eastAsiaTheme="minorHAnsi" w:cs="Arial"/>
                <w:sz w:val="22"/>
                <w:szCs w:val="22"/>
                <w:lang w:eastAsia="en-US"/>
              </w:rPr>
              <w:t>a</w:t>
            </w:r>
            <w:r w:rsidR="003941D0">
              <w:rPr>
                <w:rFonts w:eastAsiaTheme="minorHAnsi" w:cs="Arial"/>
                <w:sz w:val="22"/>
                <w:szCs w:val="22"/>
                <w:lang w:eastAsia="en-US"/>
              </w:rPr>
              <w:t>I</w:t>
            </w:r>
            <w:r w:rsidRPr="002F0F65">
              <w:rPr>
                <w:rFonts w:eastAsiaTheme="minorHAnsi" w:cs="Arial"/>
                <w:sz w:val="22"/>
                <w:szCs w:val="22"/>
                <w:lang w:eastAsia="en-US"/>
              </w:rPr>
              <w:t>IV</w:t>
            </w:r>
            <w:r w:rsidR="00AD311F">
              <w:rPr>
                <w:rFonts w:eastAsiaTheme="minorHAnsi" w:cs="Arial"/>
                <w:sz w:val="22"/>
                <w:szCs w:val="22"/>
                <w:lang w:eastAsia="en-US"/>
              </w:rPr>
              <w:t xml:space="preserve"> is</w:t>
            </w:r>
            <w:r w:rsidRPr="002F0F65">
              <w:rPr>
                <w:rFonts w:eastAsiaTheme="minorHAnsi" w:cs="Arial"/>
                <w:sz w:val="22"/>
                <w:szCs w:val="22"/>
                <w:lang w:eastAsia="en-US"/>
              </w:rPr>
              <w:t xml:space="preserve"> licensed </w:t>
            </w:r>
            <w:r w:rsidR="00A527FA" w:rsidRPr="002F0F65">
              <w:rPr>
                <w:rFonts w:eastAsiaTheme="minorHAnsi" w:cs="Arial"/>
                <w:sz w:val="22"/>
                <w:szCs w:val="22"/>
                <w:lang w:eastAsia="en-US"/>
              </w:rPr>
              <w:t xml:space="preserve">from </w:t>
            </w:r>
            <w:r w:rsidR="005C5535" w:rsidRPr="002F0F65">
              <w:rPr>
                <w:rFonts w:eastAsiaTheme="minorHAnsi" w:cs="Arial"/>
                <w:sz w:val="22"/>
                <w:szCs w:val="22"/>
                <w:lang w:eastAsia="en-US"/>
              </w:rPr>
              <w:t>50</w:t>
            </w:r>
            <w:r w:rsidRPr="002F0F65">
              <w:rPr>
                <w:rFonts w:eastAsiaTheme="minorHAnsi" w:cs="Arial"/>
                <w:sz w:val="22"/>
                <w:szCs w:val="22"/>
                <w:lang w:eastAsia="en-US"/>
              </w:rPr>
              <w:t xml:space="preserve"> years </w:t>
            </w:r>
            <w:r w:rsidR="00A527FA" w:rsidRPr="002F0F65">
              <w:rPr>
                <w:rFonts w:eastAsiaTheme="minorHAnsi" w:cs="Arial"/>
                <w:sz w:val="22"/>
                <w:szCs w:val="22"/>
                <w:lang w:eastAsia="en-US"/>
              </w:rPr>
              <w:t>of age</w:t>
            </w:r>
            <w:r w:rsidRPr="002F0F65">
              <w:rPr>
                <w:rFonts w:eastAsiaTheme="minorHAnsi" w:cs="Arial"/>
                <w:sz w:val="22"/>
                <w:szCs w:val="22"/>
                <w:lang w:eastAsia="en-US"/>
              </w:rPr>
              <w:t xml:space="preserve"> </w:t>
            </w:r>
            <w:r w:rsidR="005C5535" w:rsidRPr="002F0F65">
              <w:rPr>
                <w:rFonts w:eastAsiaTheme="minorHAnsi" w:cs="Arial"/>
                <w:sz w:val="22"/>
                <w:szCs w:val="22"/>
                <w:lang w:eastAsia="en-US"/>
              </w:rPr>
              <w:t>(however centrally procured stock is only available for use in those aged 65 years and over)</w:t>
            </w:r>
          </w:p>
          <w:p w14:paraId="221971A0" w14:textId="079D445C" w:rsidR="00A527FA" w:rsidRPr="00421A84" w:rsidRDefault="00982350" w:rsidP="00421A84">
            <w:pPr>
              <w:pStyle w:val="ListParagraph"/>
              <w:numPr>
                <w:ilvl w:val="0"/>
                <w:numId w:val="13"/>
              </w:numPr>
              <w:overflowPunct/>
              <w:ind w:left="363" w:hanging="334"/>
              <w:textAlignment w:val="auto"/>
              <w:rPr>
                <w:rFonts w:eastAsiaTheme="minorHAnsi" w:cs="Arial"/>
                <w:sz w:val="22"/>
                <w:szCs w:val="22"/>
                <w:lang w:eastAsia="en-US"/>
              </w:rPr>
            </w:pPr>
            <w:r w:rsidRPr="00421A84">
              <w:rPr>
                <w:rFonts w:eastAsiaTheme="minorHAnsi" w:cs="Arial"/>
                <w:sz w:val="22"/>
                <w:szCs w:val="22"/>
                <w:lang w:eastAsia="en-US"/>
              </w:rPr>
              <w:t xml:space="preserve">LAIV </w:t>
            </w:r>
            <w:r w:rsidRPr="00421A84">
              <w:rPr>
                <w:rFonts w:eastAsiaTheme="minorHAnsi" w:cs="Arial"/>
                <w:b/>
                <w:sz w:val="22"/>
                <w:szCs w:val="22"/>
                <w:lang w:eastAsia="en-US"/>
              </w:rPr>
              <w:t>Fluenz</w:t>
            </w:r>
            <w:r w:rsidRPr="00421A84">
              <w:rPr>
                <w:rFonts w:cs="Arial"/>
                <w:b/>
                <w:sz w:val="22"/>
                <w:szCs w:val="22"/>
                <w:vertAlign w:val="superscript"/>
              </w:rPr>
              <w:t>®</w:t>
            </w:r>
            <w:r w:rsidRPr="00421A84">
              <w:rPr>
                <w:rFonts w:eastAsiaTheme="minorHAnsi" w:cs="Arial"/>
                <w:sz w:val="22"/>
                <w:szCs w:val="22"/>
                <w:lang w:eastAsia="en-US"/>
              </w:rPr>
              <w:t xml:space="preserve"> is licensed from 24 months to less than 18 years (see </w:t>
            </w:r>
            <w:hyperlink r:id="rId75" w:history="1">
              <w:r w:rsidRPr="00421A84">
                <w:rPr>
                  <w:rStyle w:val="Hyperlink"/>
                  <w:rFonts w:eastAsiaTheme="minorHAnsi" w:cs="Arial"/>
                  <w:sz w:val="22"/>
                  <w:szCs w:val="22"/>
                  <w:lang w:eastAsia="en-US"/>
                </w:rPr>
                <w:t>LAIV PGD</w:t>
              </w:r>
            </w:hyperlink>
            <w:r w:rsidRPr="00421A84">
              <w:rPr>
                <w:rFonts w:eastAsiaTheme="minorHAnsi" w:cs="Arial"/>
                <w:sz w:val="22"/>
                <w:szCs w:val="22"/>
                <w:lang w:eastAsia="en-US"/>
              </w:rPr>
              <w:t>)</w:t>
            </w:r>
            <w:r w:rsidR="00A527FA" w:rsidRPr="00421A84">
              <w:rPr>
                <w:rFonts w:cs="Arial"/>
                <w:sz w:val="22"/>
              </w:rPr>
              <w:t xml:space="preserve"> </w:t>
            </w:r>
          </w:p>
          <w:p w14:paraId="7F82EB68" w14:textId="42CF60F4" w:rsidR="007001BF" w:rsidRDefault="00A527FA" w:rsidP="00514383">
            <w:pPr>
              <w:spacing w:before="120" w:after="60"/>
              <w:rPr>
                <w:rFonts w:cs="Arial"/>
                <w:sz w:val="22"/>
              </w:rPr>
            </w:pPr>
            <w:r w:rsidRPr="00A527FA">
              <w:rPr>
                <w:rFonts w:cs="Arial"/>
                <w:sz w:val="22"/>
              </w:rPr>
              <w:t xml:space="preserve">As in previous years, LAIV will be the vaccine offered to the routine age cohorts for the childhood flu vaccination programme as this is the most effective vaccine for this programme. </w:t>
            </w:r>
            <w:r w:rsidRPr="00A527FA">
              <w:rPr>
                <w:rFonts w:eastAsiaTheme="minorHAnsi" w:cs="Arial"/>
                <w:sz w:val="22"/>
                <w:szCs w:val="22"/>
                <w:lang w:eastAsia="en-US"/>
              </w:rPr>
              <w:t xml:space="preserve">If the parent of an eligible child refuses LAIV because of its porcine gelatine content (and they understand that it is the most effective product in the programme), a policy decision has been made that they can request an alternative injectable vaccine. </w:t>
            </w:r>
            <w:r w:rsidR="00AD311F">
              <w:rPr>
                <w:rFonts w:eastAsiaTheme="minorHAnsi" w:cs="Arial"/>
                <w:sz w:val="22"/>
                <w:szCs w:val="22"/>
                <w:lang w:eastAsia="en-US"/>
              </w:rPr>
              <w:t>I</w:t>
            </w:r>
            <w:r w:rsidRPr="00A527FA">
              <w:rPr>
                <w:rFonts w:eastAsiaTheme="minorHAnsi" w:cs="Arial"/>
                <w:sz w:val="22"/>
                <w:szCs w:val="22"/>
                <w:lang w:eastAsia="en-US"/>
              </w:rPr>
              <w:t>IVc has been procured for these children</w:t>
            </w:r>
            <w:r>
              <w:rPr>
                <w:rFonts w:eastAsiaTheme="minorHAnsi" w:cs="Arial"/>
                <w:sz w:val="22"/>
                <w:szCs w:val="22"/>
                <w:lang w:eastAsia="en-US"/>
              </w:rPr>
              <w:t>.</w:t>
            </w:r>
            <w:r w:rsidRPr="006D38C2">
              <w:rPr>
                <w:rFonts w:cs="Arial"/>
                <w:sz w:val="22"/>
              </w:rPr>
              <w:t xml:space="preserve"> </w:t>
            </w:r>
          </w:p>
          <w:p w14:paraId="5A453B37" w14:textId="4409F326" w:rsidR="003D7CF2" w:rsidRPr="00C0690B" w:rsidRDefault="009F1D54" w:rsidP="003D7CF2">
            <w:pPr>
              <w:overflowPunct/>
              <w:textAlignment w:val="auto"/>
              <w:rPr>
                <w:rFonts w:eastAsia="MS Mincho" w:cs="Arial"/>
                <w:color w:val="000000"/>
                <w:sz w:val="22"/>
                <w:szCs w:val="22"/>
              </w:rPr>
            </w:pPr>
            <w:r>
              <w:rPr>
                <w:rFonts w:eastAsia="MS Mincho" w:cs="Arial"/>
                <w:color w:val="000000"/>
                <w:sz w:val="22"/>
                <w:szCs w:val="22"/>
              </w:rPr>
              <w:t>S</w:t>
            </w:r>
            <w:r w:rsidR="003D7CF2" w:rsidRPr="00AF03E4">
              <w:rPr>
                <w:rFonts w:eastAsia="MS Mincho" w:cs="Arial"/>
                <w:color w:val="000000"/>
                <w:sz w:val="22"/>
                <w:szCs w:val="22"/>
              </w:rPr>
              <w:t xml:space="preserve">easonal influenza vaccination </w:t>
            </w:r>
            <w:r>
              <w:rPr>
                <w:rFonts w:eastAsia="MS Mincho" w:cs="Arial"/>
                <w:color w:val="000000"/>
                <w:sz w:val="22"/>
                <w:szCs w:val="22"/>
              </w:rPr>
              <w:t xml:space="preserve">may be offered </w:t>
            </w:r>
            <w:r w:rsidR="003D7CF2" w:rsidRPr="00AF03E4">
              <w:rPr>
                <w:rFonts w:eastAsia="MS Mincho" w:cs="Arial"/>
                <w:color w:val="000000"/>
                <w:sz w:val="22"/>
                <w:szCs w:val="22"/>
              </w:rPr>
              <w:t>for those at higher risk of infection with avian influenza related to their work or similar exposures.</w:t>
            </w:r>
            <w:r w:rsidR="003D7CF2">
              <w:rPr>
                <w:rFonts w:eastAsia="MS Mincho" w:cs="Arial"/>
                <w:color w:val="000000"/>
                <w:sz w:val="22"/>
                <w:szCs w:val="22"/>
              </w:rPr>
              <w:t xml:space="preserve"> </w:t>
            </w:r>
            <w:r w:rsidR="003D7CF2" w:rsidRPr="00C0690B">
              <w:rPr>
                <w:rFonts w:eastAsia="MS Mincho" w:cs="Arial"/>
                <w:color w:val="000000"/>
                <w:sz w:val="22"/>
                <w:szCs w:val="22"/>
              </w:rPr>
              <w:t xml:space="preserve">People at highest risk are likely to be those undertaking culling or cleaning at confirmed avian influenza outbreak premises, or handling live unwell birds. Workers employed at, or regularly visiting, statutorily-registered poultry units and poultry processing units, may also be at risk if they have direct exposure to bird faeces/litter such as through initial egg sorting or cleaning of premises. People involved in collection of wild bird carcasses where </w:t>
            </w:r>
          </w:p>
          <w:p w14:paraId="2CFDA145" w14:textId="28C742EA" w:rsidR="003D7CF2" w:rsidRPr="00AF03E4" w:rsidRDefault="003D7CF2" w:rsidP="003D7CF2">
            <w:pPr>
              <w:overflowPunct/>
              <w:textAlignment w:val="auto"/>
              <w:rPr>
                <w:rFonts w:eastAsia="MS Mincho" w:cs="Arial"/>
                <w:color w:val="000000"/>
                <w:sz w:val="22"/>
                <w:szCs w:val="22"/>
              </w:rPr>
            </w:pPr>
            <w:r w:rsidRPr="00C0690B">
              <w:rPr>
                <w:rFonts w:eastAsia="MS Mincho" w:cs="Arial"/>
                <w:color w:val="000000"/>
                <w:sz w:val="22"/>
                <w:szCs w:val="22"/>
              </w:rPr>
              <w:t>avian influenza is suspected should also be considered for vaccination.</w:t>
            </w:r>
            <w:r w:rsidR="009F1D54">
              <w:rPr>
                <w:rFonts w:eastAsia="MS Mincho" w:cs="Arial"/>
                <w:color w:val="000000"/>
                <w:sz w:val="22"/>
                <w:szCs w:val="22"/>
              </w:rPr>
              <w:t xml:space="preserve"> </w:t>
            </w:r>
          </w:p>
          <w:p w14:paraId="0827CEBF" w14:textId="34F6EA2F" w:rsidR="00AF03E4" w:rsidRPr="00A527FA" w:rsidRDefault="00AF03E4" w:rsidP="00A664C9">
            <w:pPr>
              <w:overflowPunct/>
              <w:textAlignment w:val="auto"/>
              <w:rPr>
                <w:rFonts w:cs="Arial"/>
                <w:sz w:val="22"/>
              </w:rPr>
            </w:pPr>
          </w:p>
        </w:tc>
      </w:tr>
      <w:tr w:rsidR="00A9535E" w:rsidRPr="00FA5A5F" w14:paraId="0827CED8" w14:textId="77777777" w:rsidTr="008718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77" w:type="dxa"/>
          </w:tcPr>
          <w:p w14:paraId="19907695" w14:textId="3B93E470" w:rsidR="0044701C" w:rsidRPr="006819B3" w:rsidRDefault="00A9535E" w:rsidP="006819B3">
            <w:pPr>
              <w:spacing w:before="120" w:after="120"/>
              <w:rPr>
                <w:rFonts w:cs="Arial"/>
                <w:b/>
                <w:sz w:val="22"/>
                <w:szCs w:val="22"/>
              </w:rPr>
            </w:pPr>
            <w:r w:rsidRPr="006A0239">
              <w:rPr>
                <w:rFonts w:cs="Arial"/>
                <w:b/>
                <w:sz w:val="22"/>
                <w:szCs w:val="22"/>
              </w:rPr>
              <w:lastRenderedPageBreak/>
              <w:t>Records</w:t>
            </w:r>
          </w:p>
          <w:p w14:paraId="5621E561" w14:textId="4A7E964E" w:rsidR="0044701C" w:rsidRDefault="006819B3" w:rsidP="0044701C">
            <w:pPr>
              <w:pStyle w:val="Header"/>
              <w:tabs>
                <w:tab w:val="clear" w:pos="4153"/>
                <w:tab w:val="clear" w:pos="8306"/>
              </w:tabs>
              <w:spacing w:before="120" w:after="120"/>
              <w:rPr>
                <w:rFonts w:ascii="Arial" w:hAnsi="Arial" w:cs="Arial"/>
                <w:sz w:val="22"/>
                <w:szCs w:val="22"/>
              </w:rPr>
            </w:pPr>
            <w:r w:rsidRPr="006819B3">
              <w:rPr>
                <w:rFonts w:ascii="Arial" w:hAnsi="Arial" w:cs="Arial"/>
                <w:sz w:val="22"/>
                <w:szCs w:val="22"/>
              </w:rPr>
              <w:t>(continued</w:t>
            </w:r>
            <w:r>
              <w:rPr>
                <w:rFonts w:ascii="Arial" w:hAnsi="Arial" w:cs="Arial"/>
                <w:sz w:val="22"/>
                <w:szCs w:val="22"/>
              </w:rPr>
              <w:t xml:space="preserve"> over page)</w:t>
            </w:r>
          </w:p>
          <w:p w14:paraId="75591B6E" w14:textId="2A2F9608" w:rsidR="006819B3" w:rsidRDefault="006819B3" w:rsidP="0044701C">
            <w:pPr>
              <w:pStyle w:val="Header"/>
              <w:tabs>
                <w:tab w:val="clear" w:pos="4153"/>
                <w:tab w:val="clear" w:pos="8306"/>
              </w:tabs>
              <w:spacing w:before="120" w:after="120"/>
              <w:rPr>
                <w:rFonts w:ascii="Arial" w:hAnsi="Arial" w:cs="Arial"/>
                <w:sz w:val="22"/>
                <w:szCs w:val="22"/>
              </w:rPr>
            </w:pPr>
          </w:p>
          <w:p w14:paraId="7E9B77B6" w14:textId="55E9509A" w:rsidR="006819B3" w:rsidRDefault="006819B3" w:rsidP="0044701C">
            <w:pPr>
              <w:pStyle w:val="Header"/>
              <w:tabs>
                <w:tab w:val="clear" w:pos="4153"/>
                <w:tab w:val="clear" w:pos="8306"/>
              </w:tabs>
              <w:spacing w:before="120" w:after="120"/>
              <w:rPr>
                <w:rFonts w:ascii="Arial" w:hAnsi="Arial" w:cs="Arial"/>
                <w:sz w:val="22"/>
                <w:szCs w:val="22"/>
              </w:rPr>
            </w:pPr>
          </w:p>
          <w:p w14:paraId="72C60713" w14:textId="320A49A8" w:rsidR="009B34FC" w:rsidRDefault="009B34FC" w:rsidP="0044701C">
            <w:pPr>
              <w:pStyle w:val="Header"/>
              <w:tabs>
                <w:tab w:val="clear" w:pos="4153"/>
                <w:tab w:val="clear" w:pos="8306"/>
              </w:tabs>
              <w:spacing w:before="120" w:after="120"/>
              <w:rPr>
                <w:rFonts w:ascii="Arial" w:hAnsi="Arial" w:cs="Arial"/>
                <w:sz w:val="22"/>
                <w:szCs w:val="22"/>
              </w:rPr>
            </w:pPr>
          </w:p>
          <w:p w14:paraId="4FB87F48" w14:textId="73F7D168" w:rsidR="009B34FC" w:rsidRDefault="009B34FC" w:rsidP="0044701C">
            <w:pPr>
              <w:pStyle w:val="Header"/>
              <w:tabs>
                <w:tab w:val="clear" w:pos="4153"/>
                <w:tab w:val="clear" w:pos="8306"/>
              </w:tabs>
              <w:spacing w:before="120" w:after="120"/>
              <w:rPr>
                <w:rFonts w:ascii="Arial" w:hAnsi="Arial" w:cs="Arial"/>
                <w:sz w:val="22"/>
                <w:szCs w:val="22"/>
              </w:rPr>
            </w:pPr>
          </w:p>
          <w:p w14:paraId="05298456" w14:textId="24C68CF8" w:rsidR="009B34FC" w:rsidRDefault="009B34FC" w:rsidP="0044701C">
            <w:pPr>
              <w:pStyle w:val="Header"/>
              <w:tabs>
                <w:tab w:val="clear" w:pos="4153"/>
                <w:tab w:val="clear" w:pos="8306"/>
              </w:tabs>
              <w:spacing w:before="120" w:after="120"/>
              <w:rPr>
                <w:rFonts w:ascii="Arial" w:hAnsi="Arial" w:cs="Arial"/>
                <w:sz w:val="22"/>
                <w:szCs w:val="22"/>
              </w:rPr>
            </w:pPr>
          </w:p>
          <w:p w14:paraId="701AC2A2" w14:textId="7087D1FF" w:rsidR="009B34FC" w:rsidRDefault="009B34FC" w:rsidP="0044701C">
            <w:pPr>
              <w:pStyle w:val="Header"/>
              <w:tabs>
                <w:tab w:val="clear" w:pos="4153"/>
                <w:tab w:val="clear" w:pos="8306"/>
              </w:tabs>
              <w:spacing w:before="120" w:after="120"/>
              <w:rPr>
                <w:rFonts w:ascii="Arial" w:hAnsi="Arial" w:cs="Arial"/>
                <w:sz w:val="22"/>
                <w:szCs w:val="22"/>
              </w:rPr>
            </w:pPr>
          </w:p>
          <w:p w14:paraId="259028B6" w14:textId="2676985F" w:rsidR="00C042A5" w:rsidRDefault="00C042A5" w:rsidP="0044701C">
            <w:pPr>
              <w:pStyle w:val="Header"/>
              <w:tabs>
                <w:tab w:val="clear" w:pos="4153"/>
                <w:tab w:val="clear" w:pos="8306"/>
              </w:tabs>
              <w:spacing w:before="120" w:after="120"/>
              <w:rPr>
                <w:rFonts w:ascii="Arial" w:hAnsi="Arial" w:cs="Arial"/>
                <w:sz w:val="22"/>
                <w:szCs w:val="22"/>
              </w:rPr>
            </w:pPr>
          </w:p>
          <w:p w14:paraId="2EC04E94" w14:textId="666E55A5" w:rsidR="00C042A5" w:rsidRDefault="00C042A5" w:rsidP="0044701C">
            <w:pPr>
              <w:pStyle w:val="Header"/>
              <w:tabs>
                <w:tab w:val="clear" w:pos="4153"/>
                <w:tab w:val="clear" w:pos="8306"/>
              </w:tabs>
              <w:spacing w:before="120" w:after="120"/>
              <w:rPr>
                <w:rFonts w:ascii="Arial" w:hAnsi="Arial" w:cs="Arial"/>
                <w:sz w:val="22"/>
                <w:szCs w:val="22"/>
              </w:rPr>
            </w:pPr>
          </w:p>
          <w:p w14:paraId="31D8850B" w14:textId="5A74B243" w:rsidR="00E7139A" w:rsidRDefault="00E7139A" w:rsidP="0044701C">
            <w:pPr>
              <w:pStyle w:val="Header"/>
              <w:tabs>
                <w:tab w:val="clear" w:pos="4153"/>
                <w:tab w:val="clear" w:pos="8306"/>
              </w:tabs>
              <w:spacing w:before="120" w:after="120"/>
              <w:rPr>
                <w:rFonts w:ascii="Arial" w:hAnsi="Arial" w:cs="Arial"/>
                <w:sz w:val="22"/>
                <w:szCs w:val="22"/>
              </w:rPr>
            </w:pPr>
          </w:p>
          <w:p w14:paraId="49E7A82E" w14:textId="572BBF81" w:rsidR="00E7139A" w:rsidRDefault="00E7139A" w:rsidP="0044701C">
            <w:pPr>
              <w:pStyle w:val="Header"/>
              <w:tabs>
                <w:tab w:val="clear" w:pos="4153"/>
                <w:tab w:val="clear" w:pos="8306"/>
              </w:tabs>
              <w:spacing w:before="120" w:after="120"/>
              <w:rPr>
                <w:rFonts w:ascii="Arial" w:hAnsi="Arial" w:cs="Arial"/>
                <w:sz w:val="22"/>
                <w:szCs w:val="22"/>
              </w:rPr>
            </w:pPr>
          </w:p>
          <w:p w14:paraId="445EAD0D" w14:textId="7F21A8DB" w:rsidR="00E7139A" w:rsidRDefault="00E7139A" w:rsidP="0044701C">
            <w:pPr>
              <w:pStyle w:val="Header"/>
              <w:tabs>
                <w:tab w:val="clear" w:pos="4153"/>
                <w:tab w:val="clear" w:pos="8306"/>
              </w:tabs>
              <w:spacing w:before="120" w:after="120"/>
              <w:rPr>
                <w:rFonts w:ascii="Arial" w:hAnsi="Arial" w:cs="Arial"/>
                <w:sz w:val="22"/>
                <w:szCs w:val="22"/>
              </w:rPr>
            </w:pPr>
          </w:p>
          <w:p w14:paraId="4957D14B" w14:textId="49050E46" w:rsidR="00E7139A" w:rsidRDefault="00E7139A" w:rsidP="0044701C">
            <w:pPr>
              <w:pStyle w:val="Header"/>
              <w:tabs>
                <w:tab w:val="clear" w:pos="4153"/>
                <w:tab w:val="clear" w:pos="8306"/>
              </w:tabs>
              <w:spacing w:before="120" w:after="120"/>
              <w:rPr>
                <w:rFonts w:ascii="Arial" w:hAnsi="Arial" w:cs="Arial"/>
                <w:sz w:val="22"/>
                <w:szCs w:val="22"/>
              </w:rPr>
            </w:pPr>
          </w:p>
          <w:p w14:paraId="62018013" w14:textId="6E9B4146" w:rsidR="00E7139A" w:rsidRDefault="00E7139A" w:rsidP="0044701C">
            <w:pPr>
              <w:pStyle w:val="Header"/>
              <w:tabs>
                <w:tab w:val="clear" w:pos="4153"/>
                <w:tab w:val="clear" w:pos="8306"/>
              </w:tabs>
              <w:spacing w:before="120" w:after="120"/>
              <w:rPr>
                <w:rFonts w:ascii="Arial" w:hAnsi="Arial" w:cs="Arial"/>
                <w:sz w:val="22"/>
                <w:szCs w:val="22"/>
              </w:rPr>
            </w:pPr>
          </w:p>
          <w:p w14:paraId="55241B9B" w14:textId="6543E8D7" w:rsidR="00E7139A" w:rsidRDefault="00E7139A" w:rsidP="0044701C">
            <w:pPr>
              <w:pStyle w:val="Header"/>
              <w:tabs>
                <w:tab w:val="clear" w:pos="4153"/>
                <w:tab w:val="clear" w:pos="8306"/>
              </w:tabs>
              <w:spacing w:before="120" w:after="120"/>
              <w:rPr>
                <w:rFonts w:ascii="Arial" w:hAnsi="Arial" w:cs="Arial"/>
                <w:sz w:val="22"/>
                <w:szCs w:val="22"/>
              </w:rPr>
            </w:pPr>
          </w:p>
          <w:p w14:paraId="794870A5" w14:textId="6B166366" w:rsidR="00E7139A" w:rsidRDefault="00E7139A" w:rsidP="0044701C">
            <w:pPr>
              <w:pStyle w:val="Header"/>
              <w:tabs>
                <w:tab w:val="clear" w:pos="4153"/>
                <w:tab w:val="clear" w:pos="8306"/>
              </w:tabs>
              <w:spacing w:before="120" w:after="120"/>
              <w:rPr>
                <w:rFonts w:ascii="Arial" w:hAnsi="Arial" w:cs="Arial"/>
                <w:sz w:val="22"/>
                <w:szCs w:val="22"/>
              </w:rPr>
            </w:pPr>
          </w:p>
          <w:p w14:paraId="54F02AD4" w14:textId="77777777" w:rsidR="00E7139A" w:rsidRDefault="00E7139A" w:rsidP="0044701C">
            <w:pPr>
              <w:pStyle w:val="Header"/>
              <w:tabs>
                <w:tab w:val="clear" w:pos="4153"/>
                <w:tab w:val="clear" w:pos="8306"/>
              </w:tabs>
              <w:spacing w:before="120" w:after="120"/>
              <w:rPr>
                <w:rFonts w:ascii="Arial" w:hAnsi="Arial" w:cs="Arial"/>
                <w:sz w:val="22"/>
                <w:szCs w:val="22"/>
              </w:rPr>
            </w:pPr>
          </w:p>
          <w:p w14:paraId="69076F9C" w14:textId="5D5195D4" w:rsidR="006819B3" w:rsidRDefault="006819B3" w:rsidP="0044701C">
            <w:pPr>
              <w:pStyle w:val="Header"/>
              <w:tabs>
                <w:tab w:val="clear" w:pos="4153"/>
                <w:tab w:val="clear" w:pos="8306"/>
              </w:tabs>
              <w:spacing w:before="120" w:after="120"/>
              <w:rPr>
                <w:rFonts w:ascii="Arial" w:hAnsi="Arial" w:cs="Arial"/>
                <w:sz w:val="22"/>
                <w:szCs w:val="22"/>
              </w:rPr>
            </w:pPr>
          </w:p>
          <w:p w14:paraId="6171F91E" w14:textId="62F66E49" w:rsidR="00A67B0B" w:rsidRDefault="006819B3" w:rsidP="0044701C">
            <w:pPr>
              <w:pStyle w:val="Header"/>
              <w:tabs>
                <w:tab w:val="clear" w:pos="4153"/>
                <w:tab w:val="clear" w:pos="8306"/>
              </w:tabs>
              <w:spacing w:before="120" w:after="120"/>
              <w:rPr>
                <w:rFonts w:ascii="Arial" w:hAnsi="Arial" w:cs="Arial"/>
                <w:sz w:val="22"/>
                <w:szCs w:val="22"/>
              </w:rPr>
            </w:pPr>
            <w:r w:rsidRPr="006819B3">
              <w:rPr>
                <w:rFonts w:ascii="Arial" w:hAnsi="Arial" w:cs="Arial"/>
                <w:sz w:val="22"/>
                <w:szCs w:val="22"/>
              </w:rPr>
              <w:lastRenderedPageBreak/>
              <w:t>(continued)</w:t>
            </w:r>
          </w:p>
          <w:p w14:paraId="6C6EDBE6" w14:textId="77777777" w:rsidR="00A67B0B" w:rsidRDefault="00A67B0B" w:rsidP="0044701C">
            <w:pPr>
              <w:pStyle w:val="Header"/>
              <w:tabs>
                <w:tab w:val="clear" w:pos="4153"/>
                <w:tab w:val="clear" w:pos="8306"/>
              </w:tabs>
              <w:spacing w:before="120" w:after="120"/>
              <w:rPr>
                <w:rFonts w:ascii="Arial" w:hAnsi="Arial" w:cs="Arial"/>
                <w:sz w:val="22"/>
                <w:szCs w:val="22"/>
              </w:rPr>
            </w:pPr>
          </w:p>
          <w:p w14:paraId="73F6E4E3" w14:textId="77777777" w:rsidR="00A67B0B" w:rsidRDefault="00A67B0B" w:rsidP="0044701C">
            <w:pPr>
              <w:pStyle w:val="Header"/>
              <w:tabs>
                <w:tab w:val="clear" w:pos="4153"/>
                <w:tab w:val="clear" w:pos="8306"/>
              </w:tabs>
              <w:spacing w:before="120" w:after="120"/>
              <w:rPr>
                <w:rFonts w:ascii="Arial" w:hAnsi="Arial" w:cs="Arial"/>
                <w:sz w:val="22"/>
                <w:szCs w:val="22"/>
              </w:rPr>
            </w:pPr>
          </w:p>
          <w:p w14:paraId="61B7CCAD" w14:textId="77777777" w:rsidR="00A67B0B" w:rsidRDefault="00A67B0B" w:rsidP="0044701C">
            <w:pPr>
              <w:pStyle w:val="Header"/>
              <w:tabs>
                <w:tab w:val="clear" w:pos="4153"/>
                <w:tab w:val="clear" w:pos="8306"/>
              </w:tabs>
              <w:spacing w:before="120" w:after="120"/>
              <w:rPr>
                <w:rFonts w:ascii="Arial" w:hAnsi="Arial" w:cs="Arial"/>
                <w:sz w:val="22"/>
                <w:szCs w:val="22"/>
              </w:rPr>
            </w:pPr>
          </w:p>
          <w:p w14:paraId="6333FE8F" w14:textId="77777777" w:rsidR="00A67B0B" w:rsidRDefault="00A67B0B" w:rsidP="0044701C">
            <w:pPr>
              <w:pStyle w:val="Header"/>
              <w:tabs>
                <w:tab w:val="clear" w:pos="4153"/>
                <w:tab w:val="clear" w:pos="8306"/>
              </w:tabs>
              <w:spacing w:before="120" w:after="120"/>
              <w:rPr>
                <w:rFonts w:ascii="Arial" w:hAnsi="Arial" w:cs="Arial"/>
                <w:sz w:val="22"/>
                <w:szCs w:val="22"/>
              </w:rPr>
            </w:pPr>
          </w:p>
          <w:p w14:paraId="5CB99B80" w14:textId="77777777" w:rsidR="00A67B0B" w:rsidRDefault="00A67B0B" w:rsidP="0044701C">
            <w:pPr>
              <w:pStyle w:val="Header"/>
              <w:tabs>
                <w:tab w:val="clear" w:pos="4153"/>
                <w:tab w:val="clear" w:pos="8306"/>
              </w:tabs>
              <w:spacing w:before="120" w:after="120"/>
              <w:rPr>
                <w:rFonts w:ascii="Arial" w:hAnsi="Arial" w:cs="Arial"/>
                <w:sz w:val="22"/>
                <w:szCs w:val="22"/>
              </w:rPr>
            </w:pPr>
          </w:p>
          <w:p w14:paraId="578F5863" w14:textId="77777777" w:rsidR="00A67B0B" w:rsidRDefault="00A67B0B" w:rsidP="0044701C">
            <w:pPr>
              <w:pStyle w:val="Header"/>
              <w:tabs>
                <w:tab w:val="clear" w:pos="4153"/>
                <w:tab w:val="clear" w:pos="8306"/>
              </w:tabs>
              <w:spacing w:before="120" w:after="120"/>
              <w:rPr>
                <w:rFonts w:ascii="Arial" w:hAnsi="Arial" w:cs="Arial"/>
                <w:sz w:val="22"/>
                <w:szCs w:val="22"/>
              </w:rPr>
            </w:pPr>
          </w:p>
          <w:p w14:paraId="0827CEC3" w14:textId="77777777" w:rsidR="00DC31C6" w:rsidRPr="00DC31C6" w:rsidRDefault="00DC31C6" w:rsidP="007B5467">
            <w:pPr>
              <w:spacing w:before="120" w:after="120"/>
              <w:rPr>
                <w:rFonts w:cs="Arial"/>
                <w:color w:val="FF0000"/>
                <w:sz w:val="22"/>
                <w:szCs w:val="22"/>
              </w:rPr>
            </w:pPr>
          </w:p>
        </w:tc>
        <w:tc>
          <w:tcPr>
            <w:tcW w:w="6946" w:type="dxa"/>
          </w:tcPr>
          <w:p w14:paraId="0827CEC5" w14:textId="77777777" w:rsidR="00A42153" w:rsidRDefault="00A42153" w:rsidP="00A42153">
            <w:pPr>
              <w:overflowPunct/>
              <w:autoSpaceDE/>
              <w:autoSpaceDN/>
              <w:adjustRightInd/>
              <w:spacing w:before="120"/>
              <w:ind w:left="34"/>
              <w:textAlignment w:val="auto"/>
              <w:rPr>
                <w:rFonts w:cs="Arial"/>
                <w:sz w:val="22"/>
                <w:szCs w:val="22"/>
              </w:rPr>
            </w:pPr>
            <w:r>
              <w:rPr>
                <w:rFonts w:cs="Arial"/>
                <w:sz w:val="22"/>
                <w:szCs w:val="22"/>
              </w:rPr>
              <w:lastRenderedPageBreak/>
              <w:t>Verbally confirm individual’s name, address and date of birth and</w:t>
            </w:r>
          </w:p>
          <w:p w14:paraId="0827CEC6" w14:textId="77777777" w:rsidR="00A42153" w:rsidRPr="00E639F4" w:rsidRDefault="00A42153" w:rsidP="00A42153">
            <w:pPr>
              <w:overflowPunct/>
              <w:autoSpaceDE/>
              <w:autoSpaceDN/>
              <w:adjustRightInd/>
              <w:spacing w:before="120"/>
              <w:ind w:left="34"/>
              <w:textAlignment w:val="auto"/>
              <w:rPr>
                <w:rFonts w:cs="Arial"/>
                <w:sz w:val="22"/>
                <w:szCs w:val="22"/>
              </w:rPr>
            </w:pPr>
            <w:r w:rsidRPr="00E639F4">
              <w:rPr>
                <w:rFonts w:cs="Arial"/>
                <w:sz w:val="22"/>
                <w:szCs w:val="22"/>
              </w:rPr>
              <w:t xml:space="preserve">Record: </w:t>
            </w:r>
          </w:p>
          <w:p w14:paraId="56A81B5F" w14:textId="77777777" w:rsidR="00362328" w:rsidRPr="00362328" w:rsidRDefault="00362328" w:rsidP="00362328">
            <w:pPr>
              <w:pStyle w:val="ListParagraph"/>
              <w:numPr>
                <w:ilvl w:val="0"/>
                <w:numId w:val="20"/>
              </w:numPr>
              <w:rPr>
                <w:rFonts w:cs="Arial"/>
                <w:sz w:val="22"/>
                <w:szCs w:val="22"/>
              </w:rPr>
            </w:pPr>
            <w:r w:rsidRPr="00362328">
              <w:rPr>
                <w:rFonts w:cs="Arial"/>
                <w:sz w:val="22"/>
                <w:szCs w:val="22"/>
              </w:rPr>
              <w:t>that valid informed consent was given or a decision to vaccinate made in the individual’s best interests in accordance with the common law in Northern Ireland in relation to the best interests of the incapacitous individual</w:t>
            </w:r>
          </w:p>
          <w:p w14:paraId="08E7F712" w14:textId="65E413FB" w:rsidR="00191C28" w:rsidRPr="00A125C9" w:rsidRDefault="006A46B1" w:rsidP="00A125C9">
            <w:pPr>
              <w:pStyle w:val="ListParagraph"/>
              <w:numPr>
                <w:ilvl w:val="0"/>
                <w:numId w:val="20"/>
              </w:numPr>
              <w:rPr>
                <w:rFonts w:cs="Arial"/>
                <w:sz w:val="22"/>
                <w:szCs w:val="22"/>
              </w:rPr>
            </w:pPr>
            <w:r w:rsidRPr="006A46B1">
              <w:rPr>
                <w:rFonts w:cs="Arial"/>
                <w:sz w:val="22"/>
                <w:szCs w:val="22"/>
              </w:rPr>
              <w:t>name of individual, address, date of birth and GP with whom the individual is registered</w:t>
            </w:r>
          </w:p>
          <w:p w14:paraId="0827CEC8" w14:textId="5138BE43"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 xml:space="preserve">clinical risk group indication for immunisation if applicable </w:t>
            </w:r>
          </w:p>
          <w:p w14:paraId="0827CEC9"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name of immuniser</w:t>
            </w:r>
          </w:p>
          <w:p w14:paraId="0827CECA"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name and brand of vaccine</w:t>
            </w:r>
          </w:p>
          <w:p w14:paraId="0827CECB"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date of administration</w:t>
            </w:r>
          </w:p>
          <w:p w14:paraId="0827CECC"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dose, form and route of administration of vaccine</w:t>
            </w:r>
          </w:p>
          <w:p w14:paraId="0827CECD"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quantity administered</w:t>
            </w:r>
          </w:p>
          <w:p w14:paraId="0827CECE"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batch number and expiry date</w:t>
            </w:r>
          </w:p>
          <w:p w14:paraId="0827CECF"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anatomical site of vaccination</w:t>
            </w:r>
          </w:p>
          <w:p w14:paraId="0827CED0"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advice given, including advice given if excluded or declines immunisation</w:t>
            </w:r>
          </w:p>
          <w:p w14:paraId="0827CED1" w14:textId="77777777"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details of any adverse drug reactions and actions taken</w:t>
            </w:r>
          </w:p>
          <w:p w14:paraId="0827CED2" w14:textId="52F406E6" w:rsidR="00A42153" w:rsidRPr="00362328" w:rsidRDefault="00A42153" w:rsidP="00362328">
            <w:pPr>
              <w:pStyle w:val="ListParagraph"/>
              <w:numPr>
                <w:ilvl w:val="0"/>
                <w:numId w:val="20"/>
              </w:numPr>
              <w:overflowPunct/>
              <w:autoSpaceDE/>
              <w:autoSpaceDN/>
              <w:adjustRightInd/>
              <w:spacing w:before="120" w:after="120"/>
              <w:textAlignment w:val="auto"/>
              <w:rPr>
                <w:rFonts w:cs="Arial"/>
                <w:sz w:val="22"/>
                <w:szCs w:val="22"/>
              </w:rPr>
            </w:pPr>
            <w:r w:rsidRPr="00362328">
              <w:rPr>
                <w:rFonts w:cs="Arial"/>
                <w:sz w:val="22"/>
                <w:szCs w:val="22"/>
              </w:rPr>
              <w:t xml:space="preserve">supplied and administered </w:t>
            </w:r>
            <w:r w:rsidR="00D8235D" w:rsidRPr="00362328">
              <w:rPr>
                <w:rFonts w:cs="Arial"/>
                <w:sz w:val="22"/>
                <w:szCs w:val="22"/>
              </w:rPr>
              <w:t>via PGD</w:t>
            </w:r>
          </w:p>
          <w:p w14:paraId="0827CED3" w14:textId="1D40A79F" w:rsidR="00A42153" w:rsidRPr="00E639F4" w:rsidRDefault="00A42153" w:rsidP="00A42153">
            <w:pPr>
              <w:overflowPunct/>
              <w:autoSpaceDE/>
              <w:autoSpaceDN/>
              <w:adjustRightInd/>
              <w:spacing w:before="120" w:after="120"/>
              <w:textAlignment w:val="auto"/>
              <w:rPr>
                <w:rFonts w:cs="Arial"/>
                <w:sz w:val="22"/>
                <w:szCs w:val="22"/>
              </w:rPr>
            </w:pPr>
            <w:r w:rsidRPr="00E639F4">
              <w:rPr>
                <w:rFonts w:cs="Arial"/>
                <w:sz w:val="22"/>
                <w:szCs w:val="22"/>
              </w:rPr>
              <w:t>Records should be signed and dated</w:t>
            </w:r>
            <w:r w:rsidR="00F95884">
              <w:rPr>
                <w:rFonts w:cs="Arial"/>
                <w:sz w:val="22"/>
                <w:szCs w:val="22"/>
              </w:rPr>
              <w:t xml:space="preserve"> by the practitioner</w:t>
            </w:r>
            <w:r w:rsidR="001858E1">
              <w:t xml:space="preserve"> </w:t>
            </w:r>
            <w:r w:rsidR="001858E1" w:rsidRPr="001858E1">
              <w:rPr>
                <w:rFonts w:cs="Arial"/>
                <w:sz w:val="22"/>
                <w:szCs w:val="22"/>
              </w:rPr>
              <w:t>(or password controlled on e-records)</w:t>
            </w:r>
            <w:r>
              <w:rPr>
                <w:rFonts w:cs="Arial"/>
                <w:sz w:val="22"/>
                <w:szCs w:val="22"/>
              </w:rPr>
              <w:t>.</w:t>
            </w:r>
            <w:r w:rsidRPr="00E639F4">
              <w:rPr>
                <w:rFonts w:cs="Arial"/>
                <w:sz w:val="22"/>
                <w:szCs w:val="22"/>
              </w:rPr>
              <w:t xml:space="preserve"> </w:t>
            </w:r>
          </w:p>
          <w:p w14:paraId="0827CED4" w14:textId="77777777" w:rsidR="00A42153" w:rsidRPr="00E639F4" w:rsidRDefault="00A42153" w:rsidP="00A42153">
            <w:pPr>
              <w:spacing w:before="120" w:after="120"/>
              <w:rPr>
                <w:rFonts w:cs="Arial"/>
                <w:sz w:val="22"/>
                <w:szCs w:val="22"/>
              </w:rPr>
            </w:pPr>
            <w:r w:rsidRPr="00E639F4">
              <w:rPr>
                <w:rFonts w:cs="Arial"/>
                <w:sz w:val="22"/>
                <w:szCs w:val="22"/>
              </w:rPr>
              <w:t>All records should be clear, legible and contemporaneous.</w:t>
            </w:r>
          </w:p>
          <w:p w14:paraId="1135CD83" w14:textId="7709EEFC" w:rsidR="00DE0231" w:rsidRPr="00B04F1D" w:rsidRDefault="00DE0231" w:rsidP="00DE0231">
            <w:pPr>
              <w:pStyle w:val="Header"/>
              <w:tabs>
                <w:tab w:val="left" w:pos="720"/>
              </w:tabs>
              <w:spacing w:before="120" w:after="120"/>
              <w:rPr>
                <w:rFonts w:ascii="Arial" w:hAnsi="Arial"/>
                <w:sz w:val="22"/>
                <w:szCs w:val="22"/>
              </w:rPr>
            </w:pPr>
            <w:r w:rsidRPr="00B04F1D">
              <w:rPr>
                <w:rFonts w:ascii="Arial" w:hAnsi="Arial"/>
                <w:sz w:val="22"/>
                <w:szCs w:val="22"/>
              </w:rPr>
              <w:t>As a wide variety of influenza vaccines are</w:t>
            </w:r>
            <w:r>
              <w:rPr>
                <w:rFonts w:ascii="Arial" w:hAnsi="Arial"/>
                <w:sz w:val="22"/>
                <w:szCs w:val="22"/>
              </w:rPr>
              <w:t xml:space="preserve"> available</w:t>
            </w:r>
            <w:r w:rsidRPr="00B04F1D">
              <w:rPr>
                <w:rFonts w:ascii="Arial" w:hAnsi="Arial"/>
                <w:sz w:val="22"/>
                <w:szCs w:val="22"/>
              </w:rPr>
              <w:t xml:space="preserve"> on the UK market each year, it is especially important that the exact brand of </w:t>
            </w:r>
            <w:r w:rsidRPr="00B04F1D">
              <w:rPr>
                <w:rFonts w:ascii="Arial" w:hAnsi="Arial"/>
                <w:sz w:val="22"/>
                <w:szCs w:val="22"/>
              </w:rPr>
              <w:lastRenderedPageBreak/>
              <w:t xml:space="preserve">vaccine, batch number and </w:t>
            </w:r>
            <w:r w:rsidR="001858E1" w:rsidRPr="001858E1">
              <w:rPr>
                <w:rFonts w:ascii="Arial" w:hAnsi="Arial"/>
                <w:sz w:val="22"/>
                <w:szCs w:val="22"/>
              </w:rPr>
              <w:t xml:space="preserve">anatomical </w:t>
            </w:r>
            <w:r w:rsidRPr="00B04F1D">
              <w:rPr>
                <w:rFonts w:ascii="Arial" w:hAnsi="Arial"/>
                <w:sz w:val="22"/>
                <w:szCs w:val="22"/>
              </w:rPr>
              <w:t xml:space="preserve">site at which each vaccine is given is accurately recorded in the </w:t>
            </w:r>
            <w:r>
              <w:rPr>
                <w:rFonts w:ascii="Arial" w:hAnsi="Arial"/>
                <w:sz w:val="22"/>
                <w:szCs w:val="22"/>
              </w:rPr>
              <w:t>individual’s</w:t>
            </w:r>
            <w:r w:rsidRPr="00B04F1D">
              <w:rPr>
                <w:rFonts w:ascii="Arial" w:hAnsi="Arial"/>
                <w:sz w:val="22"/>
                <w:szCs w:val="22"/>
              </w:rPr>
              <w:t xml:space="preserve"> records. </w:t>
            </w:r>
          </w:p>
          <w:p w14:paraId="4CB9E1FD" w14:textId="7BC0FFC0" w:rsidR="00C7384F" w:rsidRDefault="00491C2E" w:rsidP="00491C2E">
            <w:pPr>
              <w:spacing w:before="120" w:after="120"/>
              <w:rPr>
                <w:sz w:val="22"/>
                <w:szCs w:val="22"/>
              </w:rPr>
            </w:pPr>
            <w:r w:rsidRPr="00491C2E">
              <w:rPr>
                <w:sz w:val="22"/>
                <w:szCs w:val="22"/>
              </w:rPr>
              <w:t>It is important that vaccinations given either at a</w:t>
            </w:r>
            <w:r>
              <w:rPr>
                <w:sz w:val="22"/>
                <w:szCs w:val="22"/>
              </w:rPr>
              <w:t xml:space="preserve"> general practice or elsewhere </w:t>
            </w:r>
            <w:r w:rsidR="009E4DC8">
              <w:rPr>
                <w:sz w:val="22"/>
                <w:szCs w:val="22"/>
              </w:rPr>
              <w:t xml:space="preserve">(e.g. at antenatal clinic) </w:t>
            </w:r>
            <w:r w:rsidRPr="00491C2E">
              <w:rPr>
                <w:sz w:val="22"/>
                <w:szCs w:val="22"/>
              </w:rPr>
              <w:t>are recorded on appropriate health records for the individual (using the appropriate clinical code) in a timely manner. If given elsewhere, systems should be in place to ensure a record of vaccination is returned to the individual’s general practice to allow clinical follow up and to avoid duplicate vaccination.</w:t>
            </w:r>
            <w:r w:rsidR="00C7384F">
              <w:rPr>
                <w:sz w:val="22"/>
                <w:szCs w:val="22"/>
              </w:rPr>
              <w:t xml:space="preserve"> </w:t>
            </w:r>
          </w:p>
          <w:p w14:paraId="6688DD0C" w14:textId="5DC5475D" w:rsidR="00491C2E" w:rsidRPr="005C3331" w:rsidRDefault="00491C2E" w:rsidP="00491C2E">
            <w:pPr>
              <w:spacing w:before="120" w:after="120"/>
              <w:rPr>
                <w:sz w:val="22"/>
                <w:szCs w:val="22"/>
              </w:rPr>
            </w:pPr>
            <w:r w:rsidRPr="005C3331">
              <w:rPr>
                <w:sz w:val="22"/>
                <w:szCs w:val="22"/>
              </w:rPr>
              <w:t xml:space="preserve">For pregnant women, also </w:t>
            </w:r>
            <w:r w:rsidR="00D65998">
              <w:rPr>
                <w:sz w:val="22"/>
                <w:szCs w:val="22"/>
              </w:rPr>
              <w:t>record immunisation in the hand-</w:t>
            </w:r>
            <w:r w:rsidRPr="005C3331">
              <w:rPr>
                <w:sz w:val="22"/>
                <w:szCs w:val="22"/>
              </w:rPr>
              <w:t xml:space="preserve">held </w:t>
            </w:r>
            <w:r>
              <w:rPr>
                <w:sz w:val="22"/>
                <w:szCs w:val="22"/>
              </w:rPr>
              <w:t xml:space="preserve">and electronic </w:t>
            </w:r>
            <w:r w:rsidRPr="005C3331">
              <w:rPr>
                <w:sz w:val="22"/>
                <w:szCs w:val="22"/>
              </w:rPr>
              <w:t>maternity record if available.</w:t>
            </w:r>
          </w:p>
          <w:p w14:paraId="0827CED6" w14:textId="77777777" w:rsidR="00A42153" w:rsidRPr="00E639F4" w:rsidRDefault="00A42153" w:rsidP="00A42153">
            <w:pPr>
              <w:spacing w:before="120" w:after="120"/>
              <w:rPr>
                <w:rFonts w:cs="Arial"/>
                <w:sz w:val="22"/>
                <w:szCs w:val="22"/>
              </w:rPr>
            </w:pPr>
            <w:r w:rsidRPr="00E639F4">
              <w:rPr>
                <w:sz w:val="22"/>
                <w:szCs w:val="22"/>
              </w:rPr>
              <w:t>The local Child Health Information Systems team (Child Health Records Department) must be notified using the appropriate documentation/pathway when vaccine is administered to individuals under 19 years of age.</w:t>
            </w:r>
          </w:p>
          <w:p w14:paraId="0827CED7" w14:textId="77777777" w:rsidR="00A9535E" w:rsidRPr="006A0239" w:rsidRDefault="00A42153" w:rsidP="00A42153">
            <w:pPr>
              <w:spacing w:before="120" w:after="120"/>
              <w:rPr>
                <w:rFonts w:cs="Arial"/>
                <w:sz w:val="22"/>
                <w:szCs w:val="22"/>
              </w:rPr>
            </w:pPr>
            <w:r w:rsidRPr="00E639F4">
              <w:rPr>
                <w:rFonts w:cs="Arial"/>
                <w:sz w:val="22"/>
                <w:szCs w:val="22"/>
              </w:rPr>
              <w:t>A record of all individuals receiving treatment under this PGD should also be kept for audit purposes in accordance with local policy.</w:t>
            </w:r>
            <w:r w:rsidR="006A0239" w:rsidRPr="00E639F4">
              <w:rPr>
                <w:rFonts w:cs="Arial"/>
                <w:sz w:val="22"/>
                <w:szCs w:val="22"/>
              </w:rPr>
              <w:t xml:space="preserve"> </w:t>
            </w:r>
          </w:p>
        </w:tc>
      </w:tr>
    </w:tbl>
    <w:p w14:paraId="0827CED9" w14:textId="121F8074" w:rsidR="00A60816" w:rsidRDefault="00A60816">
      <w:pPr>
        <w:overflowPunct/>
        <w:autoSpaceDE/>
        <w:autoSpaceDN/>
        <w:adjustRightInd/>
        <w:jc w:val="center"/>
        <w:textAlignment w:val="auto"/>
        <w:rPr>
          <w:b/>
          <w:color w:val="FF0000"/>
          <w:szCs w:val="24"/>
        </w:rPr>
      </w:pPr>
      <w:r>
        <w:rPr>
          <w:b/>
          <w:color w:val="FF0000"/>
          <w:szCs w:val="24"/>
        </w:rPr>
        <w:lastRenderedPageBreak/>
        <w:br w:type="page"/>
      </w:r>
    </w:p>
    <w:p w14:paraId="0827CEDA" w14:textId="77777777" w:rsidR="00B26D99" w:rsidRPr="00B16137" w:rsidRDefault="00B16137" w:rsidP="00B16137">
      <w:pPr>
        <w:ind w:left="360"/>
        <w:rPr>
          <w:b/>
          <w:szCs w:val="24"/>
        </w:rPr>
      </w:pPr>
      <w:r>
        <w:rPr>
          <w:b/>
          <w:szCs w:val="24"/>
        </w:rPr>
        <w:lastRenderedPageBreak/>
        <w:t xml:space="preserve">6. </w:t>
      </w:r>
      <w:r w:rsidR="00B26D99" w:rsidRPr="00B16137">
        <w:rPr>
          <w:b/>
          <w:szCs w:val="24"/>
        </w:rPr>
        <w:t xml:space="preserve">Key </w:t>
      </w:r>
      <w:r w:rsidR="00D36470" w:rsidRPr="00B16137">
        <w:rPr>
          <w:b/>
          <w:szCs w:val="24"/>
        </w:rPr>
        <w:t>r</w:t>
      </w:r>
      <w:r w:rsidR="00B26D99" w:rsidRPr="00B16137">
        <w:rPr>
          <w:b/>
          <w:szCs w:val="24"/>
        </w:rPr>
        <w:t>eferences</w:t>
      </w:r>
    </w:p>
    <w:p w14:paraId="0827CEDB" w14:textId="77777777" w:rsidR="000E478E" w:rsidRPr="00A956FD" w:rsidRDefault="000E478E" w:rsidP="000E478E">
      <w:pPr>
        <w:pStyle w:val="ListParagraph"/>
        <w:rPr>
          <w:color w:val="FF0000"/>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A956FD" w:rsidRPr="00A956FD" w14:paraId="0827CF0C" w14:textId="77777777" w:rsidTr="007C39F9">
        <w:tc>
          <w:tcPr>
            <w:tcW w:w="2977" w:type="dxa"/>
          </w:tcPr>
          <w:p w14:paraId="0827CEDC" w14:textId="77777777" w:rsidR="00B26D99" w:rsidRDefault="00B26D99" w:rsidP="00000A1D">
            <w:pPr>
              <w:spacing w:before="120" w:after="120"/>
              <w:rPr>
                <w:rFonts w:cs="Arial"/>
                <w:b/>
                <w:sz w:val="22"/>
                <w:szCs w:val="22"/>
              </w:rPr>
            </w:pPr>
            <w:r w:rsidRPr="00A60816">
              <w:rPr>
                <w:rFonts w:cs="Arial"/>
                <w:b/>
                <w:sz w:val="22"/>
                <w:szCs w:val="22"/>
              </w:rPr>
              <w:t xml:space="preserve">Key references </w:t>
            </w:r>
          </w:p>
          <w:p w14:paraId="2FF00594" w14:textId="4F781BB5" w:rsidR="00DA5690" w:rsidRDefault="00F47DD3" w:rsidP="00000A1D">
            <w:pPr>
              <w:spacing w:before="120" w:after="120"/>
              <w:rPr>
                <w:rFonts w:cs="Arial"/>
                <w:sz w:val="22"/>
                <w:szCs w:val="22"/>
              </w:rPr>
            </w:pPr>
            <w:r>
              <w:rPr>
                <w:rFonts w:cs="Arial"/>
                <w:sz w:val="22"/>
                <w:szCs w:val="22"/>
              </w:rPr>
              <w:t>(continued over page)</w:t>
            </w:r>
          </w:p>
          <w:p w14:paraId="4DCBD0E9" w14:textId="20259CC1" w:rsidR="00F47DD3" w:rsidRDefault="00F47DD3" w:rsidP="00000A1D">
            <w:pPr>
              <w:spacing w:before="120" w:after="120"/>
              <w:rPr>
                <w:rFonts w:cs="Arial"/>
                <w:sz w:val="22"/>
                <w:szCs w:val="22"/>
              </w:rPr>
            </w:pPr>
          </w:p>
          <w:p w14:paraId="5DFB4C7D" w14:textId="0CB22FFB" w:rsidR="00F47DD3" w:rsidRDefault="00F47DD3" w:rsidP="00000A1D">
            <w:pPr>
              <w:spacing w:before="120" w:after="120"/>
              <w:rPr>
                <w:rFonts w:cs="Arial"/>
                <w:sz w:val="22"/>
                <w:szCs w:val="22"/>
              </w:rPr>
            </w:pPr>
          </w:p>
          <w:p w14:paraId="2AE7581F" w14:textId="082C6FFC" w:rsidR="00F47DD3" w:rsidRDefault="00F47DD3" w:rsidP="00000A1D">
            <w:pPr>
              <w:spacing w:before="120" w:after="120"/>
              <w:rPr>
                <w:rFonts w:cs="Arial"/>
                <w:sz w:val="22"/>
                <w:szCs w:val="22"/>
              </w:rPr>
            </w:pPr>
          </w:p>
          <w:p w14:paraId="2BD0DE68" w14:textId="06F0F6AE" w:rsidR="00F47DD3" w:rsidRDefault="00F47DD3" w:rsidP="00000A1D">
            <w:pPr>
              <w:spacing w:before="120" w:after="120"/>
              <w:rPr>
                <w:rFonts w:cs="Arial"/>
                <w:sz w:val="22"/>
                <w:szCs w:val="22"/>
              </w:rPr>
            </w:pPr>
          </w:p>
          <w:p w14:paraId="65341BD8" w14:textId="1B1D14DF" w:rsidR="00F47DD3" w:rsidRDefault="00F47DD3" w:rsidP="00000A1D">
            <w:pPr>
              <w:spacing w:before="120" w:after="120"/>
              <w:rPr>
                <w:rFonts w:cs="Arial"/>
                <w:sz w:val="22"/>
                <w:szCs w:val="22"/>
              </w:rPr>
            </w:pPr>
          </w:p>
          <w:p w14:paraId="45B67BF7" w14:textId="04BE7B1D" w:rsidR="00F47DD3" w:rsidRDefault="00F47DD3" w:rsidP="00000A1D">
            <w:pPr>
              <w:spacing w:before="120" w:after="120"/>
              <w:rPr>
                <w:rFonts w:cs="Arial"/>
                <w:sz w:val="22"/>
                <w:szCs w:val="22"/>
              </w:rPr>
            </w:pPr>
          </w:p>
          <w:p w14:paraId="1A85CCD9" w14:textId="1A1054FC" w:rsidR="00F47DD3" w:rsidRDefault="00F47DD3" w:rsidP="00000A1D">
            <w:pPr>
              <w:spacing w:before="120" w:after="120"/>
              <w:rPr>
                <w:rFonts w:cs="Arial"/>
                <w:sz w:val="22"/>
                <w:szCs w:val="22"/>
              </w:rPr>
            </w:pPr>
          </w:p>
          <w:p w14:paraId="7F990B34" w14:textId="2D4FCAEB" w:rsidR="00F47DD3" w:rsidRDefault="00F47DD3" w:rsidP="00000A1D">
            <w:pPr>
              <w:spacing w:before="120" w:after="120"/>
              <w:rPr>
                <w:rFonts w:cs="Arial"/>
                <w:sz w:val="22"/>
                <w:szCs w:val="22"/>
              </w:rPr>
            </w:pPr>
          </w:p>
          <w:p w14:paraId="69286B1E" w14:textId="4EA23E41" w:rsidR="00F47DD3" w:rsidRDefault="00F47DD3" w:rsidP="00000A1D">
            <w:pPr>
              <w:spacing w:before="120" w:after="120"/>
              <w:rPr>
                <w:rFonts w:cs="Arial"/>
                <w:sz w:val="22"/>
                <w:szCs w:val="22"/>
              </w:rPr>
            </w:pPr>
          </w:p>
          <w:p w14:paraId="413B3415" w14:textId="1749D5C2" w:rsidR="00F47DD3" w:rsidRDefault="00F47DD3" w:rsidP="00000A1D">
            <w:pPr>
              <w:spacing w:before="120" w:after="120"/>
              <w:rPr>
                <w:rFonts w:cs="Arial"/>
                <w:sz w:val="22"/>
                <w:szCs w:val="22"/>
              </w:rPr>
            </w:pPr>
          </w:p>
          <w:p w14:paraId="069A3BF0" w14:textId="65FA0C19" w:rsidR="00F47DD3" w:rsidRDefault="00F47DD3" w:rsidP="00000A1D">
            <w:pPr>
              <w:spacing w:before="120" w:after="120"/>
              <w:rPr>
                <w:rFonts w:cs="Arial"/>
                <w:sz w:val="22"/>
                <w:szCs w:val="22"/>
              </w:rPr>
            </w:pPr>
          </w:p>
          <w:p w14:paraId="44AF17D6" w14:textId="0C325725" w:rsidR="00F47DD3" w:rsidRDefault="00F47DD3" w:rsidP="00000A1D">
            <w:pPr>
              <w:spacing w:before="120" w:after="120"/>
              <w:rPr>
                <w:rFonts w:cs="Arial"/>
                <w:sz w:val="22"/>
                <w:szCs w:val="22"/>
              </w:rPr>
            </w:pPr>
          </w:p>
          <w:p w14:paraId="0245D739" w14:textId="4C5E62B3" w:rsidR="00F47DD3" w:rsidRDefault="00F47DD3" w:rsidP="00000A1D">
            <w:pPr>
              <w:spacing w:before="120" w:after="120"/>
              <w:rPr>
                <w:rFonts w:cs="Arial"/>
                <w:sz w:val="22"/>
                <w:szCs w:val="22"/>
              </w:rPr>
            </w:pPr>
          </w:p>
          <w:p w14:paraId="5BFD4153" w14:textId="1DBFE4E5" w:rsidR="00F47DD3" w:rsidRDefault="00F47DD3" w:rsidP="00000A1D">
            <w:pPr>
              <w:spacing w:before="120" w:after="120"/>
              <w:rPr>
                <w:rFonts w:cs="Arial"/>
                <w:sz w:val="22"/>
                <w:szCs w:val="22"/>
              </w:rPr>
            </w:pPr>
          </w:p>
          <w:p w14:paraId="65BCF390" w14:textId="1CD8DB5E" w:rsidR="00F47DD3" w:rsidRDefault="00F47DD3" w:rsidP="00000A1D">
            <w:pPr>
              <w:spacing w:before="120" w:after="120"/>
              <w:rPr>
                <w:rFonts w:cs="Arial"/>
                <w:sz w:val="22"/>
                <w:szCs w:val="22"/>
              </w:rPr>
            </w:pPr>
          </w:p>
          <w:p w14:paraId="466468E2" w14:textId="151887BC" w:rsidR="00F47DD3" w:rsidRDefault="00F47DD3" w:rsidP="00000A1D">
            <w:pPr>
              <w:spacing w:before="120" w:after="120"/>
              <w:rPr>
                <w:rFonts w:cs="Arial"/>
                <w:sz w:val="22"/>
                <w:szCs w:val="22"/>
              </w:rPr>
            </w:pPr>
          </w:p>
          <w:p w14:paraId="691C04C5" w14:textId="72EFF2B9" w:rsidR="00F47DD3" w:rsidRDefault="00F47DD3" w:rsidP="00000A1D">
            <w:pPr>
              <w:spacing w:before="120" w:after="120"/>
              <w:rPr>
                <w:rFonts w:cs="Arial"/>
                <w:sz w:val="22"/>
                <w:szCs w:val="22"/>
              </w:rPr>
            </w:pPr>
          </w:p>
          <w:p w14:paraId="7A3F9864" w14:textId="74C637D3" w:rsidR="00F47DD3" w:rsidRDefault="00F47DD3" w:rsidP="00000A1D">
            <w:pPr>
              <w:spacing w:before="120" w:after="120"/>
              <w:rPr>
                <w:rFonts w:cs="Arial"/>
                <w:sz w:val="22"/>
                <w:szCs w:val="22"/>
              </w:rPr>
            </w:pPr>
          </w:p>
          <w:p w14:paraId="73589176" w14:textId="27D146CB" w:rsidR="00F47DD3" w:rsidRDefault="00F47DD3" w:rsidP="00000A1D">
            <w:pPr>
              <w:spacing w:before="120" w:after="120"/>
              <w:rPr>
                <w:rFonts w:cs="Arial"/>
                <w:sz w:val="22"/>
                <w:szCs w:val="22"/>
              </w:rPr>
            </w:pPr>
          </w:p>
          <w:p w14:paraId="22959504" w14:textId="5F8287ED" w:rsidR="00F47DD3" w:rsidRDefault="00F47DD3" w:rsidP="00000A1D">
            <w:pPr>
              <w:spacing w:before="120" w:after="120"/>
              <w:rPr>
                <w:rFonts w:cs="Arial"/>
                <w:sz w:val="22"/>
                <w:szCs w:val="22"/>
              </w:rPr>
            </w:pPr>
          </w:p>
          <w:p w14:paraId="2DA58842" w14:textId="42691ACD" w:rsidR="00F47DD3" w:rsidRDefault="00F47DD3" w:rsidP="00000A1D">
            <w:pPr>
              <w:spacing w:before="120" w:after="120"/>
              <w:rPr>
                <w:rFonts w:cs="Arial"/>
                <w:sz w:val="22"/>
                <w:szCs w:val="22"/>
              </w:rPr>
            </w:pPr>
          </w:p>
          <w:p w14:paraId="5536079C" w14:textId="14CEBD0C" w:rsidR="00F47DD3" w:rsidRDefault="00F47DD3" w:rsidP="00000A1D">
            <w:pPr>
              <w:spacing w:before="120" w:after="120"/>
              <w:rPr>
                <w:rFonts w:cs="Arial"/>
                <w:sz w:val="22"/>
                <w:szCs w:val="22"/>
              </w:rPr>
            </w:pPr>
          </w:p>
          <w:p w14:paraId="5A3732E0" w14:textId="12A79A16" w:rsidR="00F47DD3" w:rsidRDefault="00F47DD3" w:rsidP="00000A1D">
            <w:pPr>
              <w:spacing w:before="120" w:after="120"/>
              <w:rPr>
                <w:rFonts w:cs="Arial"/>
                <w:sz w:val="22"/>
                <w:szCs w:val="22"/>
              </w:rPr>
            </w:pPr>
          </w:p>
          <w:p w14:paraId="42CF083F" w14:textId="1B7C32F4" w:rsidR="00F47DD3" w:rsidRDefault="00F47DD3" w:rsidP="00000A1D">
            <w:pPr>
              <w:spacing w:before="120" w:after="120"/>
              <w:rPr>
                <w:rFonts w:cs="Arial"/>
                <w:sz w:val="22"/>
                <w:szCs w:val="22"/>
              </w:rPr>
            </w:pPr>
          </w:p>
          <w:p w14:paraId="06BB7ADC" w14:textId="6164F095" w:rsidR="00F47DD3" w:rsidRDefault="00F47DD3" w:rsidP="00000A1D">
            <w:pPr>
              <w:spacing w:before="120" w:after="120"/>
              <w:rPr>
                <w:rFonts w:cs="Arial"/>
                <w:sz w:val="22"/>
                <w:szCs w:val="22"/>
              </w:rPr>
            </w:pPr>
          </w:p>
          <w:p w14:paraId="786E79D7" w14:textId="414514A8" w:rsidR="00F47DD3" w:rsidRDefault="00F47DD3" w:rsidP="00000A1D">
            <w:pPr>
              <w:spacing w:before="120" w:after="120"/>
              <w:rPr>
                <w:rFonts w:cs="Arial"/>
                <w:sz w:val="22"/>
                <w:szCs w:val="22"/>
              </w:rPr>
            </w:pPr>
          </w:p>
          <w:p w14:paraId="12364C12" w14:textId="48111C9D" w:rsidR="00F47DD3" w:rsidRDefault="00F47DD3" w:rsidP="00000A1D">
            <w:pPr>
              <w:spacing w:before="120" w:after="120"/>
              <w:rPr>
                <w:rFonts w:cs="Arial"/>
                <w:sz w:val="22"/>
                <w:szCs w:val="22"/>
              </w:rPr>
            </w:pPr>
          </w:p>
          <w:p w14:paraId="53839737" w14:textId="7A4CED32" w:rsidR="00F47DD3" w:rsidRDefault="00F47DD3" w:rsidP="00000A1D">
            <w:pPr>
              <w:spacing w:before="120" w:after="120"/>
              <w:rPr>
                <w:rFonts w:cs="Arial"/>
                <w:sz w:val="22"/>
                <w:szCs w:val="22"/>
              </w:rPr>
            </w:pPr>
          </w:p>
          <w:p w14:paraId="74349DA8" w14:textId="21913809" w:rsidR="00F47DD3" w:rsidRDefault="00F47DD3" w:rsidP="00000A1D">
            <w:pPr>
              <w:spacing w:before="120" w:after="120"/>
              <w:rPr>
                <w:rFonts w:cs="Arial"/>
                <w:sz w:val="22"/>
                <w:szCs w:val="22"/>
              </w:rPr>
            </w:pPr>
          </w:p>
          <w:p w14:paraId="5B1F6A70" w14:textId="5F433B3A" w:rsidR="00F47DD3" w:rsidRDefault="00F47DD3" w:rsidP="00000A1D">
            <w:pPr>
              <w:spacing w:before="120" w:after="120"/>
              <w:rPr>
                <w:rFonts w:cs="Arial"/>
                <w:sz w:val="22"/>
                <w:szCs w:val="22"/>
              </w:rPr>
            </w:pPr>
          </w:p>
          <w:p w14:paraId="31441988" w14:textId="1C943ABE" w:rsidR="00F47DD3" w:rsidRDefault="00F47DD3" w:rsidP="00000A1D">
            <w:pPr>
              <w:spacing w:before="120" w:after="120"/>
              <w:rPr>
                <w:rFonts w:cs="Arial"/>
                <w:sz w:val="22"/>
                <w:szCs w:val="22"/>
              </w:rPr>
            </w:pPr>
          </w:p>
          <w:p w14:paraId="7D9E57AC" w14:textId="5F580297" w:rsidR="00F47DD3" w:rsidRDefault="00F47DD3" w:rsidP="00000A1D">
            <w:pPr>
              <w:spacing w:before="120" w:after="120"/>
              <w:rPr>
                <w:rFonts w:cs="Arial"/>
                <w:sz w:val="22"/>
                <w:szCs w:val="22"/>
              </w:rPr>
            </w:pPr>
          </w:p>
          <w:p w14:paraId="4E684E65" w14:textId="77777777" w:rsidR="00760A1E" w:rsidRDefault="00760A1E" w:rsidP="00000A1D">
            <w:pPr>
              <w:spacing w:before="120" w:after="120"/>
              <w:rPr>
                <w:rFonts w:cs="Arial"/>
                <w:sz w:val="22"/>
                <w:szCs w:val="22"/>
              </w:rPr>
            </w:pPr>
          </w:p>
          <w:p w14:paraId="29231ACA" w14:textId="77777777" w:rsidR="00F47DD3" w:rsidRDefault="00F47DD3" w:rsidP="00000A1D">
            <w:pPr>
              <w:spacing w:before="120" w:after="120"/>
              <w:rPr>
                <w:rFonts w:cs="Arial"/>
                <w:sz w:val="22"/>
                <w:szCs w:val="22"/>
              </w:rPr>
            </w:pPr>
          </w:p>
          <w:p w14:paraId="2C809D51" w14:textId="58ABBCD5" w:rsidR="00F47DD3" w:rsidRPr="00F47DD3" w:rsidRDefault="00F47DD3" w:rsidP="00000A1D">
            <w:pPr>
              <w:spacing w:before="120" w:after="120"/>
              <w:rPr>
                <w:rFonts w:cs="Arial"/>
                <w:sz w:val="22"/>
                <w:szCs w:val="22"/>
              </w:rPr>
            </w:pPr>
            <w:r>
              <w:rPr>
                <w:rFonts w:cs="Arial"/>
                <w:sz w:val="22"/>
                <w:szCs w:val="22"/>
              </w:rPr>
              <w:lastRenderedPageBreak/>
              <w:t>(continued)</w:t>
            </w:r>
          </w:p>
          <w:p w14:paraId="2FFB8824" w14:textId="77777777" w:rsidR="00DA5690" w:rsidRDefault="00DA5690" w:rsidP="00DA5690">
            <w:pPr>
              <w:spacing w:before="120" w:after="120"/>
              <w:rPr>
                <w:rFonts w:cs="Arial"/>
                <w:sz w:val="22"/>
                <w:szCs w:val="22"/>
              </w:rPr>
            </w:pPr>
          </w:p>
          <w:p w14:paraId="08DE29A9" w14:textId="77777777" w:rsidR="00DA5690" w:rsidRDefault="00DA5690" w:rsidP="00DA5690">
            <w:pPr>
              <w:spacing w:before="120" w:after="120"/>
              <w:rPr>
                <w:rFonts w:cs="Arial"/>
                <w:sz w:val="22"/>
                <w:szCs w:val="22"/>
              </w:rPr>
            </w:pPr>
          </w:p>
          <w:p w14:paraId="4DF0EC3F" w14:textId="77777777" w:rsidR="00DA5690" w:rsidRDefault="00DA5690" w:rsidP="00DA5690">
            <w:pPr>
              <w:spacing w:before="120" w:after="120"/>
              <w:rPr>
                <w:rFonts w:cs="Arial"/>
                <w:sz w:val="22"/>
                <w:szCs w:val="22"/>
              </w:rPr>
            </w:pPr>
          </w:p>
          <w:p w14:paraId="2EA3FB0A" w14:textId="77777777" w:rsidR="00DA5690" w:rsidRDefault="00DA5690" w:rsidP="00DA5690">
            <w:pPr>
              <w:spacing w:before="120" w:after="120"/>
              <w:rPr>
                <w:rFonts w:cs="Arial"/>
                <w:sz w:val="22"/>
                <w:szCs w:val="22"/>
              </w:rPr>
            </w:pPr>
          </w:p>
          <w:p w14:paraId="63E2736A" w14:textId="77777777" w:rsidR="00DA5690" w:rsidRDefault="00DA5690" w:rsidP="00DA5690">
            <w:pPr>
              <w:spacing w:before="120" w:after="120"/>
              <w:rPr>
                <w:rFonts w:cs="Arial"/>
                <w:sz w:val="22"/>
                <w:szCs w:val="22"/>
              </w:rPr>
            </w:pPr>
          </w:p>
          <w:p w14:paraId="01729FF9" w14:textId="77777777" w:rsidR="00DA5690" w:rsidRDefault="00DA5690" w:rsidP="00DA5690">
            <w:pPr>
              <w:spacing w:before="120" w:after="120"/>
              <w:rPr>
                <w:rFonts w:cs="Arial"/>
                <w:sz w:val="22"/>
                <w:szCs w:val="22"/>
              </w:rPr>
            </w:pPr>
          </w:p>
          <w:p w14:paraId="256FCD9A" w14:textId="77777777" w:rsidR="00DA5690" w:rsidRDefault="00DA5690" w:rsidP="00DA5690">
            <w:pPr>
              <w:spacing w:before="120" w:after="120"/>
              <w:rPr>
                <w:rFonts w:cs="Arial"/>
                <w:sz w:val="22"/>
                <w:szCs w:val="22"/>
              </w:rPr>
            </w:pPr>
          </w:p>
          <w:p w14:paraId="4D2F64FD" w14:textId="77777777" w:rsidR="00DA5690" w:rsidRDefault="00DA5690" w:rsidP="00DA5690">
            <w:pPr>
              <w:spacing w:before="120" w:after="120"/>
              <w:rPr>
                <w:rFonts w:cs="Arial"/>
                <w:sz w:val="22"/>
                <w:szCs w:val="22"/>
              </w:rPr>
            </w:pPr>
          </w:p>
          <w:p w14:paraId="2E420D4C" w14:textId="77777777" w:rsidR="00DA5690" w:rsidRDefault="00DA5690" w:rsidP="00DA5690">
            <w:pPr>
              <w:spacing w:before="120" w:after="120"/>
              <w:rPr>
                <w:rFonts w:cs="Arial"/>
                <w:sz w:val="22"/>
                <w:szCs w:val="22"/>
              </w:rPr>
            </w:pPr>
          </w:p>
          <w:p w14:paraId="3704F480" w14:textId="77777777" w:rsidR="00DA5690" w:rsidRDefault="00DA5690" w:rsidP="00DA5690">
            <w:pPr>
              <w:spacing w:before="120" w:after="120"/>
              <w:rPr>
                <w:rFonts w:cs="Arial"/>
                <w:sz w:val="22"/>
                <w:szCs w:val="22"/>
              </w:rPr>
            </w:pPr>
          </w:p>
          <w:p w14:paraId="0827CEE8" w14:textId="77777777" w:rsidR="007C39F9" w:rsidRDefault="007C39F9" w:rsidP="00000A1D">
            <w:pPr>
              <w:spacing w:before="120" w:after="120"/>
              <w:rPr>
                <w:rFonts w:cs="Arial"/>
                <w:b/>
                <w:sz w:val="22"/>
                <w:szCs w:val="22"/>
              </w:rPr>
            </w:pPr>
          </w:p>
          <w:p w14:paraId="0827CEF7" w14:textId="77777777" w:rsidR="007C39F9" w:rsidRDefault="007C39F9" w:rsidP="00000A1D">
            <w:pPr>
              <w:spacing w:before="120" w:after="120"/>
              <w:rPr>
                <w:rFonts w:cs="Arial"/>
                <w:b/>
                <w:sz w:val="22"/>
                <w:szCs w:val="22"/>
              </w:rPr>
            </w:pPr>
          </w:p>
          <w:p w14:paraId="0827CEFB" w14:textId="77777777" w:rsidR="007C39F9" w:rsidRDefault="007C39F9" w:rsidP="00000A1D">
            <w:pPr>
              <w:spacing w:before="120" w:after="120"/>
              <w:rPr>
                <w:rFonts w:cs="Arial"/>
                <w:b/>
                <w:sz w:val="22"/>
                <w:szCs w:val="22"/>
              </w:rPr>
            </w:pPr>
          </w:p>
          <w:p w14:paraId="0827CEFC" w14:textId="77777777" w:rsidR="007C39F9" w:rsidRPr="007C39F9" w:rsidRDefault="007C39F9" w:rsidP="00000A1D">
            <w:pPr>
              <w:spacing w:before="120" w:after="120"/>
              <w:rPr>
                <w:rFonts w:cs="Arial"/>
                <w:sz w:val="22"/>
                <w:szCs w:val="22"/>
              </w:rPr>
            </w:pPr>
          </w:p>
        </w:tc>
        <w:tc>
          <w:tcPr>
            <w:tcW w:w="6946" w:type="dxa"/>
          </w:tcPr>
          <w:p w14:paraId="0827CEFD" w14:textId="6758AF25" w:rsidR="00852979" w:rsidRPr="00F35F2D" w:rsidRDefault="00AD78CD" w:rsidP="0015732D">
            <w:pPr>
              <w:spacing w:before="120" w:after="60"/>
              <w:rPr>
                <w:rFonts w:cs="Arial"/>
                <w:b/>
                <w:sz w:val="22"/>
                <w:szCs w:val="22"/>
              </w:rPr>
            </w:pPr>
            <w:r w:rsidRPr="00F35F2D">
              <w:rPr>
                <w:rFonts w:cs="Arial"/>
                <w:b/>
                <w:sz w:val="22"/>
                <w:szCs w:val="22"/>
              </w:rPr>
              <w:lastRenderedPageBreak/>
              <w:t xml:space="preserve">Inactivated influenza </w:t>
            </w:r>
            <w:r w:rsidR="00852979" w:rsidRPr="00F35F2D">
              <w:rPr>
                <w:rFonts w:cs="Arial"/>
                <w:b/>
                <w:sz w:val="22"/>
                <w:szCs w:val="22"/>
              </w:rPr>
              <w:t>Vaccination</w:t>
            </w:r>
          </w:p>
          <w:p w14:paraId="66E4B24A" w14:textId="60C9CEC5" w:rsidR="00AD78CD" w:rsidRPr="00A13BB1" w:rsidRDefault="00BF20E6" w:rsidP="00191C28">
            <w:pPr>
              <w:pStyle w:val="ListParagraph"/>
              <w:numPr>
                <w:ilvl w:val="0"/>
                <w:numId w:val="15"/>
              </w:numPr>
              <w:spacing w:before="60" w:after="60"/>
              <w:rPr>
                <w:sz w:val="22"/>
                <w:szCs w:val="22"/>
                <w:lang w:val="en"/>
              </w:rPr>
            </w:pPr>
            <w:r w:rsidRPr="00A13BB1">
              <w:rPr>
                <w:sz w:val="22"/>
                <w:szCs w:val="22"/>
                <w:lang w:val="en"/>
              </w:rPr>
              <w:t xml:space="preserve">UKHSA </w:t>
            </w:r>
            <w:r w:rsidR="00AD78CD" w:rsidRPr="00A13BB1">
              <w:rPr>
                <w:sz w:val="22"/>
                <w:szCs w:val="22"/>
                <w:lang w:val="en"/>
              </w:rPr>
              <w:t>Inactivated influenza vaccine: patient group direction (</w:t>
            </w:r>
            <w:r w:rsidR="00AD78CD" w:rsidRPr="00191C28">
              <w:rPr>
                <w:sz w:val="22"/>
                <w:szCs w:val="22"/>
                <w:lang w:val="en"/>
              </w:rPr>
              <w:t xml:space="preserve">PGD) template. Updated </w:t>
            </w:r>
            <w:r w:rsidR="003D07B8">
              <w:rPr>
                <w:sz w:val="22"/>
                <w:szCs w:val="22"/>
                <w:lang w:val="en"/>
              </w:rPr>
              <w:t>July</w:t>
            </w:r>
            <w:r w:rsidR="003D07B8" w:rsidRPr="00191C28">
              <w:rPr>
                <w:sz w:val="22"/>
                <w:szCs w:val="22"/>
                <w:lang w:val="en"/>
              </w:rPr>
              <w:t xml:space="preserve"> </w:t>
            </w:r>
            <w:r w:rsidR="00746874" w:rsidRPr="00191C28">
              <w:rPr>
                <w:sz w:val="22"/>
                <w:szCs w:val="22"/>
                <w:lang w:val="en"/>
              </w:rPr>
              <w:t>202</w:t>
            </w:r>
            <w:r w:rsidR="00C80B87">
              <w:rPr>
                <w:sz w:val="22"/>
                <w:szCs w:val="22"/>
                <w:lang w:val="en"/>
              </w:rPr>
              <w:t>5</w:t>
            </w:r>
            <w:r w:rsidR="00746874" w:rsidRPr="00191C28">
              <w:rPr>
                <w:sz w:val="22"/>
                <w:szCs w:val="22"/>
                <w:lang w:val="en"/>
              </w:rPr>
              <w:t xml:space="preserve"> </w:t>
            </w:r>
            <w:hyperlink r:id="rId76" w:history="1">
              <w:r w:rsidR="00A125C9" w:rsidRPr="00A71FE5">
                <w:rPr>
                  <w:rStyle w:val="Hyperlink"/>
                  <w:sz w:val="22"/>
                  <w:szCs w:val="22"/>
                </w:rPr>
                <w:t>https://www.gov.uk/government/publications/intramuscular-inactivated-influenza-vaccine-patient-group-direction-pgd-template</w:t>
              </w:r>
            </w:hyperlink>
            <w:r w:rsidR="00A125C9">
              <w:rPr>
                <w:sz w:val="22"/>
                <w:szCs w:val="22"/>
              </w:rPr>
              <w:t xml:space="preserve"> </w:t>
            </w:r>
            <w:r w:rsidR="00191C28">
              <w:rPr>
                <w:rStyle w:val="Hyperlink"/>
                <w:sz w:val="22"/>
                <w:szCs w:val="22"/>
              </w:rPr>
              <w:t xml:space="preserve"> </w:t>
            </w:r>
          </w:p>
          <w:p w14:paraId="36D66444" w14:textId="29FE4820" w:rsidR="00D65998" w:rsidRPr="00C80B87" w:rsidRDefault="00D65998" w:rsidP="00191C28">
            <w:pPr>
              <w:pStyle w:val="ListParagraph"/>
              <w:numPr>
                <w:ilvl w:val="0"/>
                <w:numId w:val="15"/>
              </w:numPr>
              <w:spacing w:before="60"/>
              <w:rPr>
                <w:rFonts w:cs="Arial"/>
                <w:sz w:val="22"/>
                <w:szCs w:val="22"/>
              </w:rPr>
            </w:pPr>
            <w:r w:rsidRPr="00C80B87">
              <w:rPr>
                <w:rFonts w:cs="Arial"/>
                <w:sz w:val="22"/>
                <w:szCs w:val="22"/>
              </w:rPr>
              <w:t xml:space="preserve">Immunisation Against Infectious Disease: The Green Book, </w:t>
            </w:r>
            <w:hyperlink r:id="rId77" w:history="1">
              <w:r w:rsidRPr="00C80B87">
                <w:rPr>
                  <w:rStyle w:val="Hyperlink"/>
                  <w:rFonts w:cs="Arial"/>
                  <w:sz w:val="22"/>
                  <w:szCs w:val="22"/>
                </w:rPr>
                <w:t>Chapter 19</w:t>
              </w:r>
            </w:hyperlink>
            <w:r w:rsidRPr="00C80B87">
              <w:rPr>
                <w:rFonts w:cs="Arial"/>
                <w:sz w:val="22"/>
                <w:szCs w:val="22"/>
              </w:rPr>
              <w:t xml:space="preserve">. Published </w:t>
            </w:r>
            <w:r w:rsidR="00C80B87">
              <w:rPr>
                <w:rFonts w:cs="Arial"/>
                <w:sz w:val="22"/>
                <w:szCs w:val="22"/>
              </w:rPr>
              <w:t>29 May 2025</w:t>
            </w:r>
            <w:r w:rsidRPr="00C80B87">
              <w:rPr>
                <w:rFonts w:cs="Arial"/>
                <w:sz w:val="22"/>
                <w:szCs w:val="22"/>
              </w:rPr>
              <w:t xml:space="preserve"> </w:t>
            </w:r>
            <w:hyperlink r:id="rId78" w:history="1">
              <w:r w:rsidRPr="00C80B87">
                <w:rPr>
                  <w:rStyle w:val="Hyperlink"/>
                  <w:sz w:val="22"/>
                  <w:szCs w:val="22"/>
                </w:rPr>
                <w:t>https://www.gov.uk/government/collections/immunisation-against-infectious-disease-the-green-book</w:t>
              </w:r>
            </w:hyperlink>
          </w:p>
          <w:p w14:paraId="274F65B0" w14:textId="1EF2978A" w:rsidR="006A6A0C" w:rsidRPr="00C80B87" w:rsidRDefault="00C57C6D" w:rsidP="00191C28">
            <w:pPr>
              <w:pStyle w:val="ListParagraph"/>
              <w:numPr>
                <w:ilvl w:val="0"/>
                <w:numId w:val="15"/>
              </w:numPr>
              <w:spacing w:line="288" w:lineRule="auto"/>
              <w:textAlignment w:val="auto"/>
              <w:rPr>
                <w:rFonts w:cs="Arial"/>
                <w:sz w:val="22"/>
                <w:szCs w:val="22"/>
              </w:rPr>
            </w:pPr>
            <w:r w:rsidRPr="00C80B87">
              <w:rPr>
                <w:rFonts w:cs="Arial"/>
                <w:sz w:val="22"/>
                <w:szCs w:val="22"/>
              </w:rPr>
              <w:t xml:space="preserve">DH(NI) </w:t>
            </w:r>
            <w:r w:rsidR="00AD78CD" w:rsidRPr="00C80B87">
              <w:rPr>
                <w:rFonts w:cs="Arial"/>
                <w:sz w:val="22"/>
                <w:szCs w:val="22"/>
              </w:rPr>
              <w:t xml:space="preserve">The Seasonal Influenza Vaccination programme </w:t>
            </w:r>
            <w:r w:rsidR="00746874" w:rsidRPr="00C80B87">
              <w:rPr>
                <w:rFonts w:cs="Arial"/>
                <w:sz w:val="22"/>
                <w:szCs w:val="22"/>
              </w:rPr>
              <w:t>202</w:t>
            </w:r>
            <w:r w:rsidR="00C80B87">
              <w:rPr>
                <w:rFonts w:cs="Arial"/>
                <w:sz w:val="22"/>
                <w:szCs w:val="22"/>
              </w:rPr>
              <w:t>5</w:t>
            </w:r>
            <w:r w:rsidR="00AD78CD" w:rsidRPr="00C80B87">
              <w:rPr>
                <w:rFonts w:cs="Arial"/>
                <w:sz w:val="22"/>
                <w:szCs w:val="22"/>
              </w:rPr>
              <w:t>/</w:t>
            </w:r>
            <w:r w:rsidR="00746874" w:rsidRPr="00C80B87">
              <w:rPr>
                <w:rFonts w:cs="Arial"/>
                <w:sz w:val="22"/>
                <w:szCs w:val="22"/>
              </w:rPr>
              <w:t>2</w:t>
            </w:r>
            <w:r w:rsidR="00C80B87">
              <w:rPr>
                <w:rFonts w:cs="Arial"/>
                <w:sz w:val="22"/>
                <w:szCs w:val="22"/>
              </w:rPr>
              <w:t>6</w:t>
            </w:r>
            <w:r w:rsidR="00746874" w:rsidRPr="00C80B87">
              <w:rPr>
                <w:rFonts w:cs="Arial"/>
                <w:sz w:val="22"/>
                <w:szCs w:val="22"/>
              </w:rPr>
              <w:t xml:space="preserve"> </w:t>
            </w:r>
            <w:r w:rsidR="00AD78CD" w:rsidRPr="00C80B87">
              <w:rPr>
                <w:rFonts w:cs="Arial"/>
                <w:sz w:val="22"/>
                <w:szCs w:val="22"/>
              </w:rPr>
              <w:t xml:space="preserve">(CMO letter) </w:t>
            </w:r>
          </w:p>
          <w:p w14:paraId="44BBA484" w14:textId="2C820168" w:rsidR="00C80B87" w:rsidRPr="00C80B87" w:rsidRDefault="00566DC4" w:rsidP="00C80B87">
            <w:pPr>
              <w:pStyle w:val="ListParagraph"/>
              <w:spacing w:after="120"/>
              <w:textAlignment w:val="auto"/>
              <w:rPr>
                <w:rFonts w:cs="Arial"/>
                <w:sz w:val="22"/>
                <w:szCs w:val="22"/>
              </w:rPr>
            </w:pPr>
            <w:hyperlink r:id="rId79" w:history="1">
              <w:r w:rsidR="007A4927" w:rsidRPr="00A22B58">
                <w:rPr>
                  <w:rStyle w:val="Hyperlink"/>
                  <w:sz w:val="22"/>
                  <w:szCs w:val="22"/>
                </w:rPr>
                <w:t>https://www.health-ni.gov.uk/publications/letters-and-urgent-communications-2025</w:t>
              </w:r>
            </w:hyperlink>
          </w:p>
          <w:p w14:paraId="1A4E414F" w14:textId="34A54E5A" w:rsidR="0028197C" w:rsidRPr="00C80B87" w:rsidRDefault="00AD78CD" w:rsidP="0028197C">
            <w:pPr>
              <w:pStyle w:val="ListParagraph"/>
              <w:numPr>
                <w:ilvl w:val="0"/>
                <w:numId w:val="15"/>
              </w:numPr>
              <w:spacing w:after="120"/>
              <w:textAlignment w:val="auto"/>
              <w:rPr>
                <w:rFonts w:cs="Arial"/>
                <w:sz w:val="22"/>
                <w:szCs w:val="22"/>
              </w:rPr>
            </w:pPr>
            <w:r w:rsidRPr="00C80B87">
              <w:rPr>
                <w:rFonts w:cs="Arial"/>
                <w:sz w:val="22"/>
                <w:szCs w:val="22"/>
              </w:rPr>
              <w:t xml:space="preserve">Immunisation training, Public Health Agency </w:t>
            </w:r>
          </w:p>
          <w:p w14:paraId="1FFB7AF5" w14:textId="3A07439D" w:rsidR="00191C28" w:rsidRPr="00C80B87" w:rsidRDefault="00566DC4" w:rsidP="0028197C">
            <w:pPr>
              <w:pStyle w:val="ListParagraph"/>
              <w:spacing w:after="120"/>
              <w:textAlignment w:val="auto"/>
              <w:rPr>
                <w:rFonts w:cs="Arial"/>
                <w:sz w:val="22"/>
                <w:szCs w:val="22"/>
              </w:rPr>
            </w:pPr>
            <w:hyperlink r:id="rId80" w:history="1">
              <w:r w:rsidR="0028197C" w:rsidRPr="00C80B87">
                <w:rPr>
                  <w:rStyle w:val="Hyperlink"/>
                  <w:rFonts w:cs="Arial"/>
                  <w:sz w:val="22"/>
                  <w:szCs w:val="22"/>
                </w:rPr>
                <w:t>https://www.publichealth.hscni.net/directorate-public-health/health-protection/immunisationvaccine-preventable-diseases</w:t>
              </w:r>
            </w:hyperlink>
            <w:r w:rsidR="00AD78CD" w:rsidRPr="00C80B87">
              <w:rPr>
                <w:rFonts w:cs="Arial"/>
                <w:sz w:val="22"/>
                <w:szCs w:val="22"/>
              </w:rPr>
              <w:t xml:space="preserve"> </w:t>
            </w:r>
          </w:p>
          <w:p w14:paraId="7E3B856D" w14:textId="77777777" w:rsidR="007B3C55" w:rsidRDefault="00191C28" w:rsidP="007B3C55">
            <w:pPr>
              <w:pStyle w:val="ListParagraph"/>
              <w:numPr>
                <w:ilvl w:val="0"/>
                <w:numId w:val="15"/>
              </w:numPr>
              <w:spacing w:before="60"/>
              <w:rPr>
                <w:rFonts w:cs="Arial"/>
                <w:sz w:val="22"/>
                <w:szCs w:val="22"/>
              </w:rPr>
            </w:pPr>
            <w:r>
              <w:rPr>
                <w:rFonts w:cs="Arial"/>
                <w:sz w:val="22"/>
                <w:szCs w:val="22"/>
              </w:rPr>
              <w:t xml:space="preserve">SPPG/PHA. </w:t>
            </w:r>
            <w:r w:rsidR="00D65998" w:rsidRPr="00A13BB1">
              <w:rPr>
                <w:rFonts w:cs="Arial"/>
                <w:sz w:val="22"/>
                <w:szCs w:val="22"/>
              </w:rPr>
              <w:t xml:space="preserve">Live attenuated influenza vaccine (LAIV) PGD </w:t>
            </w:r>
            <w:hyperlink r:id="rId81" w:history="1">
              <w:r w:rsidRPr="00AF6431">
                <w:rPr>
                  <w:rStyle w:val="Hyperlink"/>
                  <w:rFonts w:cs="Arial"/>
                  <w:sz w:val="22"/>
                  <w:szCs w:val="22"/>
                </w:rPr>
                <w:t>https://primarycare.hscni.net/pharmacy-and-medicines-management/resources/pgds/</w:t>
              </w:r>
            </w:hyperlink>
            <w:r>
              <w:rPr>
                <w:rFonts w:cs="Arial"/>
                <w:sz w:val="22"/>
                <w:szCs w:val="22"/>
              </w:rPr>
              <w:t xml:space="preserve"> </w:t>
            </w:r>
          </w:p>
          <w:p w14:paraId="7D900EEB" w14:textId="4E697625" w:rsidR="002B0FED" w:rsidRPr="007B3C55" w:rsidRDefault="00D65998" w:rsidP="007B3C55">
            <w:pPr>
              <w:pStyle w:val="ListParagraph"/>
              <w:numPr>
                <w:ilvl w:val="0"/>
                <w:numId w:val="15"/>
              </w:numPr>
              <w:spacing w:before="60"/>
              <w:rPr>
                <w:rFonts w:cs="Arial"/>
                <w:sz w:val="22"/>
                <w:szCs w:val="22"/>
              </w:rPr>
            </w:pPr>
            <w:r w:rsidRPr="007B3C55">
              <w:rPr>
                <w:rFonts w:cs="Arial"/>
                <w:sz w:val="22"/>
                <w:szCs w:val="22"/>
              </w:rPr>
              <w:t>Summary of Product Characteristics</w:t>
            </w:r>
            <w:r w:rsidR="002B0FED" w:rsidRPr="007B3C55">
              <w:rPr>
                <w:rFonts w:cs="Arial"/>
                <w:sz w:val="22"/>
                <w:szCs w:val="22"/>
              </w:rPr>
              <w:t xml:space="preserve"> </w:t>
            </w:r>
            <w:r w:rsidR="00C80B87" w:rsidRPr="00C80B87">
              <w:rPr>
                <w:rFonts w:cs="Arial"/>
                <w:sz w:val="22"/>
                <w:szCs w:val="22"/>
              </w:rPr>
              <w:t xml:space="preserve">Cell-based Trivalent Influenza Vaccine (Surface Antigen, Inactivated) Seqirus suspension for injection in pre-filled syringe </w:t>
            </w:r>
            <w:r w:rsidR="002B0FED" w:rsidRPr="007B3C55">
              <w:rPr>
                <w:rFonts w:cs="Arial"/>
                <w:sz w:val="22"/>
                <w:szCs w:val="22"/>
              </w:rPr>
              <w:t>(</w:t>
            </w:r>
            <w:r w:rsidR="00C80B87">
              <w:rPr>
                <w:rFonts w:cs="Arial"/>
                <w:sz w:val="22"/>
                <w:szCs w:val="22"/>
              </w:rPr>
              <w:t>I</w:t>
            </w:r>
            <w:r w:rsidR="002B0FED" w:rsidRPr="007B3C55">
              <w:rPr>
                <w:rFonts w:cs="Arial"/>
                <w:sz w:val="22"/>
                <w:szCs w:val="22"/>
              </w:rPr>
              <w:t xml:space="preserve">IVc) </w:t>
            </w:r>
            <w:hyperlink r:id="rId82" w:history="1">
              <w:r w:rsidR="007A4927" w:rsidRPr="00A22B58">
                <w:rPr>
                  <w:rStyle w:val="Hyperlink"/>
                  <w:rFonts w:cs="Arial"/>
                  <w:sz w:val="22"/>
                  <w:szCs w:val="22"/>
                </w:rPr>
                <w:t>https://www.medicines.org.uk/emc/product/15818/smpc</w:t>
              </w:r>
            </w:hyperlink>
            <w:r w:rsidR="007A4927">
              <w:rPr>
                <w:rFonts w:cs="Arial"/>
                <w:sz w:val="22"/>
                <w:szCs w:val="22"/>
              </w:rPr>
              <w:t xml:space="preserve"> </w:t>
            </w:r>
            <w:r w:rsidR="00C80B87">
              <w:rPr>
                <w:rFonts w:cs="Arial"/>
                <w:sz w:val="22"/>
                <w:szCs w:val="22"/>
              </w:rPr>
              <w:t xml:space="preserve"> </w:t>
            </w:r>
          </w:p>
          <w:p w14:paraId="579F114B" w14:textId="235FEA7C" w:rsidR="00D65998" w:rsidRPr="00A13BB1" w:rsidRDefault="007B3C55" w:rsidP="002B0FED">
            <w:pPr>
              <w:pStyle w:val="ListParagraph"/>
              <w:numPr>
                <w:ilvl w:val="0"/>
                <w:numId w:val="15"/>
              </w:numPr>
              <w:spacing w:before="60"/>
              <w:rPr>
                <w:rFonts w:cs="Arial"/>
                <w:sz w:val="22"/>
                <w:szCs w:val="22"/>
              </w:rPr>
            </w:pPr>
            <w:r w:rsidRPr="00A13BB1">
              <w:rPr>
                <w:rFonts w:cs="Arial"/>
                <w:sz w:val="22"/>
                <w:szCs w:val="22"/>
              </w:rPr>
              <w:t>Summary of Product Characteristics</w:t>
            </w:r>
            <w:r>
              <w:rPr>
                <w:rFonts w:cs="Arial"/>
                <w:sz w:val="22"/>
                <w:szCs w:val="22"/>
              </w:rPr>
              <w:t xml:space="preserve"> </w:t>
            </w:r>
            <w:r w:rsidR="00C80B87" w:rsidRPr="00C80B87">
              <w:rPr>
                <w:rFonts w:cs="Arial"/>
                <w:sz w:val="22"/>
                <w:szCs w:val="22"/>
              </w:rPr>
              <w:t>Adjuvanted Trivalent Influenza Vaccine (Surface Antigen, Inactivated) Seqirus suspension for injection in pre-filled syringe</w:t>
            </w:r>
            <w:r w:rsidR="00C80B87">
              <w:rPr>
                <w:rFonts w:cs="Arial"/>
                <w:sz w:val="22"/>
                <w:szCs w:val="22"/>
              </w:rPr>
              <w:t xml:space="preserve"> </w:t>
            </w:r>
            <w:r w:rsidR="00C80B87" w:rsidRPr="002B0FED">
              <w:rPr>
                <w:rFonts w:cs="Arial"/>
                <w:sz w:val="22"/>
                <w:szCs w:val="22"/>
              </w:rPr>
              <w:t>(a</w:t>
            </w:r>
            <w:r w:rsidR="00C80B87">
              <w:rPr>
                <w:rFonts w:cs="Arial"/>
                <w:sz w:val="22"/>
                <w:szCs w:val="22"/>
              </w:rPr>
              <w:t>I</w:t>
            </w:r>
            <w:r w:rsidR="00C80B87" w:rsidRPr="002B0FED">
              <w:rPr>
                <w:rFonts w:cs="Arial"/>
                <w:sz w:val="22"/>
                <w:szCs w:val="22"/>
              </w:rPr>
              <w:t xml:space="preserve">IV) </w:t>
            </w:r>
            <w:hyperlink r:id="rId83" w:history="1">
              <w:r w:rsidR="00C80B87" w:rsidRPr="00A22B58">
                <w:rPr>
                  <w:rStyle w:val="Hyperlink"/>
                  <w:rFonts w:cs="Arial"/>
                  <w:sz w:val="22"/>
                  <w:szCs w:val="22"/>
                </w:rPr>
                <w:t>https://www.medicines.org.uk/emc/product/10444/smpc</w:t>
              </w:r>
            </w:hyperlink>
            <w:r w:rsidR="00C80B87">
              <w:rPr>
                <w:rFonts w:cs="Arial"/>
                <w:sz w:val="22"/>
                <w:szCs w:val="22"/>
              </w:rPr>
              <w:t xml:space="preserve">  </w:t>
            </w:r>
          </w:p>
          <w:p w14:paraId="6F6CC004" w14:textId="70AD619C" w:rsidR="00D65998" w:rsidRPr="00A13BB1" w:rsidRDefault="00D65998" w:rsidP="00191C28">
            <w:pPr>
              <w:pStyle w:val="ListParagraph"/>
              <w:numPr>
                <w:ilvl w:val="0"/>
                <w:numId w:val="15"/>
              </w:numPr>
              <w:spacing w:before="60"/>
              <w:rPr>
                <w:rFonts w:eastAsia="Arial" w:cs="Arial"/>
                <w:sz w:val="22"/>
                <w:szCs w:val="22"/>
              </w:rPr>
            </w:pPr>
            <w:r w:rsidRPr="00A13BB1">
              <w:rPr>
                <w:rFonts w:eastAsia="Arial" w:cs="Arial"/>
                <w:sz w:val="22"/>
                <w:szCs w:val="22"/>
              </w:rPr>
              <w:t xml:space="preserve">Flu immunisation training recommendations. Updated </w:t>
            </w:r>
            <w:r w:rsidR="00723866">
              <w:rPr>
                <w:rFonts w:eastAsia="Arial" w:cs="Arial"/>
                <w:sz w:val="22"/>
                <w:szCs w:val="22"/>
              </w:rPr>
              <w:t>8</w:t>
            </w:r>
            <w:r w:rsidR="00191C28" w:rsidRPr="00A13BB1">
              <w:rPr>
                <w:rFonts w:eastAsia="Arial" w:cs="Arial"/>
                <w:sz w:val="22"/>
                <w:szCs w:val="22"/>
              </w:rPr>
              <w:t xml:space="preserve"> </w:t>
            </w:r>
            <w:r w:rsidR="00191C28">
              <w:rPr>
                <w:rFonts w:eastAsia="Arial" w:cs="Arial"/>
                <w:sz w:val="22"/>
                <w:szCs w:val="22"/>
              </w:rPr>
              <w:t>August</w:t>
            </w:r>
            <w:r w:rsidR="00191C28" w:rsidRPr="00A13BB1">
              <w:rPr>
                <w:rFonts w:eastAsia="Arial" w:cs="Arial"/>
                <w:sz w:val="22"/>
                <w:szCs w:val="22"/>
              </w:rPr>
              <w:t xml:space="preserve">  </w:t>
            </w:r>
            <w:r w:rsidRPr="00A13BB1">
              <w:rPr>
                <w:rFonts w:eastAsia="Arial" w:cs="Arial"/>
                <w:sz w:val="22"/>
                <w:szCs w:val="22"/>
              </w:rPr>
              <w:t>202</w:t>
            </w:r>
            <w:r w:rsidR="00723866">
              <w:rPr>
                <w:rFonts w:eastAsia="Arial" w:cs="Arial"/>
                <w:sz w:val="22"/>
                <w:szCs w:val="22"/>
              </w:rPr>
              <w:t>3</w:t>
            </w:r>
            <w:r w:rsidRPr="00A13BB1">
              <w:rPr>
                <w:rFonts w:eastAsia="Arial" w:cs="Arial"/>
                <w:sz w:val="22"/>
                <w:szCs w:val="22"/>
              </w:rPr>
              <w:t>.</w:t>
            </w:r>
          </w:p>
          <w:p w14:paraId="01AC7EDD" w14:textId="77777777" w:rsidR="00421A84" w:rsidRDefault="00566DC4" w:rsidP="00421A84">
            <w:pPr>
              <w:pStyle w:val="ListParagraph"/>
              <w:spacing w:before="60"/>
              <w:rPr>
                <w:rFonts w:cs="Arial"/>
                <w:sz w:val="22"/>
                <w:szCs w:val="22"/>
              </w:rPr>
            </w:pPr>
            <w:hyperlink r:id="rId84" w:history="1">
              <w:r w:rsidR="00421A84" w:rsidRPr="0059677D">
                <w:rPr>
                  <w:rStyle w:val="Hyperlink"/>
                  <w:rFonts w:cs="Arial"/>
                  <w:sz w:val="22"/>
                  <w:szCs w:val="22"/>
                </w:rPr>
                <w:t>https://www.gov.uk/government/publications/flu-immunisation-training-recommendations</w:t>
              </w:r>
            </w:hyperlink>
            <w:r w:rsidR="00D65998" w:rsidRPr="00A13BB1">
              <w:rPr>
                <w:rFonts w:cs="Arial"/>
                <w:sz w:val="22"/>
                <w:szCs w:val="22"/>
              </w:rPr>
              <w:t xml:space="preserve"> </w:t>
            </w:r>
          </w:p>
          <w:p w14:paraId="796DF985" w14:textId="566BD3E3" w:rsidR="00D65998" w:rsidRPr="00A13BB1" w:rsidRDefault="00D65998" w:rsidP="00191C28">
            <w:pPr>
              <w:pStyle w:val="ListParagraph"/>
              <w:numPr>
                <w:ilvl w:val="0"/>
                <w:numId w:val="15"/>
              </w:numPr>
              <w:spacing w:before="60"/>
              <w:rPr>
                <w:rFonts w:cs="Arial"/>
                <w:sz w:val="22"/>
                <w:szCs w:val="22"/>
              </w:rPr>
            </w:pPr>
            <w:r w:rsidRPr="00A13BB1">
              <w:rPr>
                <w:rFonts w:cs="Arial"/>
                <w:sz w:val="22"/>
                <w:szCs w:val="22"/>
              </w:rPr>
              <w:t xml:space="preserve">Flu Vaccinations: Supporting people with learning disabilities. Updated 25 September 2018. </w:t>
            </w:r>
          </w:p>
          <w:p w14:paraId="09CC88C3" w14:textId="285BA1F1" w:rsidR="00975D6E" w:rsidRDefault="00566DC4" w:rsidP="00D65998">
            <w:pPr>
              <w:pStyle w:val="ListParagraph"/>
              <w:spacing w:after="120"/>
              <w:rPr>
                <w:rStyle w:val="Hyperlink"/>
                <w:rFonts w:cs="Arial"/>
                <w:sz w:val="22"/>
                <w:szCs w:val="22"/>
              </w:rPr>
            </w:pPr>
            <w:hyperlink r:id="rId85" w:history="1">
              <w:r w:rsidR="00D65998" w:rsidRPr="00A13BB1">
                <w:rPr>
                  <w:rStyle w:val="Hyperlink"/>
                  <w:rFonts w:cs="Arial"/>
                  <w:sz w:val="22"/>
                  <w:szCs w:val="22"/>
                </w:rPr>
                <w:t>https://www.gov.uk/government/publications/flu-vaccinations-for-people-with-learning-disabilities</w:t>
              </w:r>
            </w:hyperlink>
          </w:p>
          <w:p w14:paraId="35A0A32D" w14:textId="77777777" w:rsidR="00D634AE" w:rsidRDefault="00D634AE" w:rsidP="00AD78CD">
            <w:pPr>
              <w:pStyle w:val="Default"/>
              <w:spacing w:before="120" w:after="120"/>
              <w:rPr>
                <w:b/>
                <w:sz w:val="22"/>
                <w:szCs w:val="22"/>
              </w:rPr>
            </w:pPr>
          </w:p>
          <w:p w14:paraId="0C28E79F" w14:textId="77777777" w:rsidR="00AD78CD" w:rsidRPr="00B56D24" w:rsidRDefault="00AD78CD" w:rsidP="00AD78CD">
            <w:pPr>
              <w:pStyle w:val="Default"/>
              <w:spacing w:before="120" w:after="120"/>
              <w:rPr>
                <w:rStyle w:val="Hyperlink"/>
                <w:b/>
                <w:color w:val="000000"/>
                <w:sz w:val="22"/>
                <w:szCs w:val="22"/>
                <w:u w:val="none"/>
              </w:rPr>
            </w:pPr>
            <w:r>
              <w:rPr>
                <w:b/>
                <w:sz w:val="22"/>
                <w:szCs w:val="22"/>
              </w:rPr>
              <w:t>General</w:t>
            </w:r>
          </w:p>
          <w:p w14:paraId="3A9D4DFE" w14:textId="26AA2709" w:rsidR="00191C28" w:rsidRPr="005740A6" w:rsidRDefault="00191C28" w:rsidP="00191C28">
            <w:pPr>
              <w:pStyle w:val="ListParagraph"/>
              <w:numPr>
                <w:ilvl w:val="0"/>
                <w:numId w:val="15"/>
              </w:numPr>
              <w:spacing w:before="60"/>
              <w:contextualSpacing w:val="0"/>
              <w:rPr>
                <w:rFonts w:cs="Arial"/>
                <w:sz w:val="22"/>
                <w:szCs w:val="22"/>
              </w:rPr>
            </w:pPr>
            <w:r>
              <w:rPr>
                <w:sz w:val="22"/>
                <w:szCs w:val="22"/>
              </w:rPr>
              <w:t xml:space="preserve">NHSE </w:t>
            </w:r>
            <w:r w:rsidR="003D07B8" w:rsidRPr="003D07B8">
              <w:rPr>
                <w:sz w:val="22"/>
                <w:szCs w:val="22"/>
              </w:rPr>
              <w:t>Health Technical Memorandum 07-01: Safe and sustainable management of healthcare waste</w:t>
            </w:r>
            <w:r w:rsidR="0028197C">
              <w:rPr>
                <w:sz w:val="22"/>
                <w:szCs w:val="22"/>
              </w:rPr>
              <w:t xml:space="preserve"> </w:t>
            </w:r>
            <w:r>
              <w:rPr>
                <w:sz w:val="22"/>
                <w:szCs w:val="22"/>
              </w:rPr>
              <w:t xml:space="preserve">Updated </w:t>
            </w:r>
            <w:r w:rsidR="001858E1">
              <w:rPr>
                <w:sz w:val="22"/>
                <w:szCs w:val="22"/>
              </w:rPr>
              <w:t>26</w:t>
            </w:r>
            <w:r>
              <w:rPr>
                <w:sz w:val="22"/>
                <w:szCs w:val="22"/>
              </w:rPr>
              <w:t xml:space="preserve"> </w:t>
            </w:r>
            <w:r w:rsidR="001858E1">
              <w:rPr>
                <w:sz w:val="22"/>
                <w:szCs w:val="22"/>
              </w:rPr>
              <w:t>January</w:t>
            </w:r>
            <w:r>
              <w:rPr>
                <w:sz w:val="22"/>
                <w:szCs w:val="22"/>
              </w:rPr>
              <w:t xml:space="preserve"> 202</w:t>
            </w:r>
            <w:r w:rsidR="001858E1">
              <w:rPr>
                <w:sz w:val="22"/>
                <w:szCs w:val="22"/>
              </w:rPr>
              <w:t>4</w:t>
            </w:r>
          </w:p>
          <w:p w14:paraId="34E20B4D" w14:textId="6AE975BE" w:rsidR="007A4927" w:rsidRPr="007A4927" w:rsidRDefault="00566DC4" w:rsidP="007A4927">
            <w:pPr>
              <w:pStyle w:val="ListParagraph"/>
              <w:tabs>
                <w:tab w:val="left" w:pos="8931"/>
              </w:tabs>
              <w:spacing w:before="60"/>
              <w:ind w:right="34"/>
              <w:rPr>
                <w:rFonts w:cs="Arial"/>
                <w:color w:val="0000FF"/>
                <w:sz w:val="22"/>
                <w:szCs w:val="22"/>
                <w:u w:val="single"/>
              </w:rPr>
            </w:pPr>
            <w:hyperlink r:id="rId86" w:history="1">
              <w:r w:rsidR="00C57C6D" w:rsidRPr="00A71FE5">
                <w:rPr>
                  <w:rStyle w:val="Hyperlink"/>
                  <w:rFonts w:cs="Arial"/>
                  <w:sz w:val="22"/>
                  <w:szCs w:val="22"/>
                </w:rPr>
                <w:t>https://www.england.nhs.uk/publication/management-and-disposal-of-healthcare-waste-htm-07-01/</w:t>
              </w:r>
            </w:hyperlink>
          </w:p>
          <w:p w14:paraId="2E1D1F39" w14:textId="5EE5E729" w:rsidR="007A4927" w:rsidRPr="007A4927" w:rsidRDefault="007A4927" w:rsidP="007A4927">
            <w:pPr>
              <w:pStyle w:val="ListParagraph"/>
              <w:numPr>
                <w:ilvl w:val="0"/>
                <w:numId w:val="15"/>
              </w:numPr>
              <w:tabs>
                <w:tab w:val="left" w:pos="8931"/>
              </w:tabs>
              <w:spacing w:before="60"/>
              <w:ind w:right="34"/>
              <w:rPr>
                <w:rFonts w:cs="Arial"/>
                <w:sz w:val="22"/>
                <w:szCs w:val="22"/>
              </w:rPr>
            </w:pPr>
            <w:r w:rsidRPr="007A4927">
              <w:rPr>
                <w:rFonts w:cs="Arial"/>
                <w:sz w:val="22"/>
                <w:szCs w:val="22"/>
              </w:rPr>
              <w:t>Immunisation Against Infectious Disease: The Green Book, Chapter 2, updated 18 November 2024</w:t>
            </w:r>
          </w:p>
          <w:p w14:paraId="54BA2C6E" w14:textId="3B76B389" w:rsidR="007A4927" w:rsidRDefault="00566DC4" w:rsidP="007A4927">
            <w:pPr>
              <w:pStyle w:val="ListParagraph"/>
              <w:tabs>
                <w:tab w:val="left" w:pos="8931"/>
              </w:tabs>
              <w:spacing w:before="60"/>
              <w:ind w:right="34"/>
              <w:rPr>
                <w:rFonts w:cs="Arial"/>
                <w:sz w:val="22"/>
                <w:szCs w:val="22"/>
              </w:rPr>
            </w:pPr>
            <w:hyperlink r:id="rId87" w:history="1">
              <w:r w:rsidR="007A4927" w:rsidRPr="00A22B58">
                <w:rPr>
                  <w:rStyle w:val="Hyperlink"/>
                  <w:rFonts w:cs="Arial"/>
                  <w:sz w:val="22"/>
                  <w:szCs w:val="22"/>
                </w:rPr>
                <w:t>https://www.gov.uk/government/publications/consent-the-green-book-chapter-2</w:t>
              </w:r>
            </w:hyperlink>
            <w:r w:rsidR="007A4927">
              <w:rPr>
                <w:rFonts w:cs="Arial"/>
                <w:sz w:val="22"/>
                <w:szCs w:val="22"/>
              </w:rPr>
              <w:t xml:space="preserve"> </w:t>
            </w:r>
          </w:p>
          <w:p w14:paraId="3CBB83E6" w14:textId="77777777" w:rsidR="007459A3" w:rsidRPr="007459A3" w:rsidRDefault="007459A3" w:rsidP="007459A3">
            <w:pPr>
              <w:pStyle w:val="ListParagraph"/>
              <w:numPr>
                <w:ilvl w:val="0"/>
                <w:numId w:val="15"/>
              </w:numPr>
              <w:tabs>
                <w:tab w:val="left" w:pos="8931"/>
              </w:tabs>
              <w:spacing w:before="60"/>
              <w:ind w:right="34"/>
              <w:rPr>
                <w:rFonts w:cs="Arial"/>
                <w:bCs/>
                <w:sz w:val="22"/>
                <w:szCs w:val="22"/>
              </w:rPr>
            </w:pPr>
            <w:r w:rsidRPr="007459A3">
              <w:rPr>
                <w:rFonts w:cs="Arial"/>
                <w:bCs/>
                <w:sz w:val="22"/>
                <w:szCs w:val="22"/>
              </w:rPr>
              <w:t>Department of Health and Social Care. Reference guide to consent for examination or treatment (second edition). 4th August 2009</w:t>
            </w:r>
          </w:p>
          <w:p w14:paraId="21A375D0" w14:textId="05CB7BFB" w:rsidR="00D65998" w:rsidRPr="0028197C" w:rsidRDefault="00566DC4" w:rsidP="0028197C">
            <w:pPr>
              <w:pStyle w:val="ListParagraph"/>
              <w:tabs>
                <w:tab w:val="left" w:pos="8931"/>
              </w:tabs>
              <w:spacing w:before="60"/>
              <w:ind w:right="34"/>
              <w:rPr>
                <w:rFonts w:cs="Arial"/>
                <w:bCs/>
                <w:sz w:val="22"/>
                <w:szCs w:val="22"/>
              </w:rPr>
            </w:pPr>
            <w:hyperlink r:id="rId88" w:history="1">
              <w:r w:rsidR="0028197C" w:rsidRPr="00CC101F">
                <w:rPr>
                  <w:rStyle w:val="Hyperlink"/>
                  <w:rFonts w:cs="Arial"/>
                  <w:bCs/>
                  <w:sz w:val="22"/>
                  <w:szCs w:val="22"/>
                </w:rPr>
                <w:t>https://www.gov.uk/government/publications/reference-guide-to-consent-for-examination-or-treatment-second-edition</w:t>
              </w:r>
            </w:hyperlink>
            <w:r w:rsidR="0028197C">
              <w:rPr>
                <w:rFonts w:cs="Arial"/>
                <w:bCs/>
                <w:sz w:val="22"/>
                <w:szCs w:val="22"/>
              </w:rPr>
              <w:t xml:space="preserve"> </w:t>
            </w:r>
            <w:r w:rsidR="007459A3" w:rsidRPr="007459A3">
              <w:rPr>
                <w:rFonts w:cs="Arial"/>
                <w:bCs/>
                <w:sz w:val="22"/>
                <w:szCs w:val="22"/>
              </w:rPr>
              <w:t xml:space="preserve"> </w:t>
            </w:r>
          </w:p>
          <w:p w14:paraId="16EB7DA3" w14:textId="77777777" w:rsidR="00D65998" w:rsidRPr="00A13BB1" w:rsidRDefault="00D65998" w:rsidP="00191C28">
            <w:pPr>
              <w:pStyle w:val="ListParagraph"/>
              <w:numPr>
                <w:ilvl w:val="0"/>
                <w:numId w:val="15"/>
              </w:numPr>
              <w:spacing w:before="60" w:after="60"/>
              <w:rPr>
                <w:rStyle w:val="Hyperlink"/>
                <w:rFonts w:cs="Arial"/>
                <w:color w:val="auto"/>
                <w:sz w:val="22"/>
                <w:szCs w:val="22"/>
                <w:u w:val="none"/>
              </w:rPr>
            </w:pPr>
            <w:r w:rsidRPr="00A13BB1">
              <w:rPr>
                <w:sz w:val="22"/>
                <w:szCs w:val="22"/>
              </w:rPr>
              <w:t xml:space="preserve">National Minimum Standards and Core Curriculum for Immunisation Training. Published February 2018 </w:t>
            </w:r>
            <w:hyperlink r:id="rId89" w:history="1">
              <w:r w:rsidRPr="00A13BB1">
                <w:rPr>
                  <w:rStyle w:val="Hyperlink"/>
                  <w:rFonts w:cs="Arial"/>
                  <w:sz w:val="22"/>
                  <w:szCs w:val="22"/>
                </w:rPr>
                <w:t>https://www.gov.uk/government/publications/national-minimum-standards-and-core-curriculum-for-immunisation-training-for-registered-healthcare-practitioners</w:t>
              </w:r>
            </w:hyperlink>
            <w:r w:rsidRPr="00A13BB1">
              <w:rPr>
                <w:sz w:val="22"/>
                <w:szCs w:val="22"/>
              </w:rPr>
              <w:t xml:space="preserve"> </w:t>
            </w:r>
            <w:r w:rsidRPr="00A13BB1">
              <w:rPr>
                <w:rStyle w:val="Hyperlink"/>
                <w:sz w:val="22"/>
                <w:szCs w:val="22"/>
              </w:rPr>
              <w:t xml:space="preserve"> </w:t>
            </w:r>
            <w:r w:rsidRPr="00A13BB1">
              <w:rPr>
                <w:rStyle w:val="Hyperlink"/>
                <w:rFonts w:cs="Arial"/>
                <w:color w:val="auto"/>
                <w:sz w:val="22"/>
                <w:szCs w:val="22"/>
              </w:rPr>
              <w:t xml:space="preserve"> </w:t>
            </w:r>
            <w:r w:rsidRPr="00A13BB1">
              <w:rPr>
                <w:rStyle w:val="Hyperlink"/>
                <w:rFonts w:cs="Arial"/>
                <w:color w:val="auto"/>
                <w:sz w:val="22"/>
                <w:szCs w:val="22"/>
                <w:u w:val="none"/>
              </w:rPr>
              <w:t xml:space="preserve"> </w:t>
            </w:r>
          </w:p>
          <w:p w14:paraId="633F9E38" w14:textId="77777777" w:rsidR="00D65998" w:rsidRPr="00A13BB1" w:rsidRDefault="00D65998" w:rsidP="00191C28">
            <w:pPr>
              <w:pStyle w:val="ListParagraph"/>
              <w:numPr>
                <w:ilvl w:val="0"/>
                <w:numId w:val="15"/>
              </w:numPr>
              <w:spacing w:before="60" w:after="60"/>
              <w:rPr>
                <w:rFonts w:cs="Arial"/>
                <w:sz w:val="22"/>
                <w:szCs w:val="22"/>
              </w:rPr>
            </w:pPr>
            <w:r w:rsidRPr="00A13BB1">
              <w:rPr>
                <w:sz w:val="22"/>
                <w:szCs w:val="22"/>
              </w:rPr>
              <w:t xml:space="preserve">NICE Medicines Practice Guideline 2 (MPG2): Patient Group Directions. Published March 2017. </w:t>
            </w:r>
            <w:hyperlink r:id="rId90" w:history="1">
              <w:r w:rsidRPr="00A13BB1">
                <w:rPr>
                  <w:rStyle w:val="Hyperlink"/>
                  <w:rFonts w:cs="Arial"/>
                  <w:sz w:val="22"/>
                  <w:szCs w:val="22"/>
                </w:rPr>
                <w:t>https://www.nice.org.uk/guidance/mpg2</w:t>
              </w:r>
            </w:hyperlink>
            <w:r w:rsidRPr="00A13BB1">
              <w:rPr>
                <w:rFonts w:cs="Arial"/>
                <w:sz w:val="22"/>
                <w:szCs w:val="22"/>
              </w:rPr>
              <w:t xml:space="preserve"> </w:t>
            </w:r>
          </w:p>
          <w:p w14:paraId="1AA5B98A" w14:textId="77777777" w:rsidR="00D65998" w:rsidRPr="00A13BB1" w:rsidRDefault="00D65998" w:rsidP="00191C28">
            <w:pPr>
              <w:pStyle w:val="ListParagraph"/>
              <w:numPr>
                <w:ilvl w:val="0"/>
                <w:numId w:val="15"/>
              </w:numPr>
              <w:spacing w:before="60"/>
              <w:rPr>
                <w:rFonts w:cs="Arial"/>
                <w:sz w:val="22"/>
                <w:szCs w:val="22"/>
              </w:rPr>
            </w:pPr>
            <w:r w:rsidRPr="00A13BB1">
              <w:rPr>
                <w:sz w:val="22"/>
                <w:szCs w:val="22"/>
              </w:rPr>
              <w:t xml:space="preserve">NICE MPG2 Patient group directions: competency framework for health professionals using patient group directions. Updated March 2017.         </w:t>
            </w:r>
          </w:p>
          <w:p w14:paraId="7660724E" w14:textId="22B2BAF0" w:rsidR="00D65998" w:rsidRPr="007A4927" w:rsidRDefault="00566DC4" w:rsidP="007A4927">
            <w:pPr>
              <w:pStyle w:val="ListParagraph"/>
              <w:spacing w:after="60"/>
              <w:rPr>
                <w:rFonts w:cs="Arial"/>
                <w:sz w:val="22"/>
                <w:szCs w:val="22"/>
              </w:rPr>
            </w:pPr>
            <w:hyperlink r:id="rId91" w:history="1">
              <w:r w:rsidR="00D65998" w:rsidRPr="00A13BB1">
                <w:rPr>
                  <w:rStyle w:val="Hyperlink"/>
                  <w:rFonts w:cs="Arial"/>
                  <w:sz w:val="22"/>
                  <w:szCs w:val="22"/>
                </w:rPr>
                <w:t>https://www.nice.org.uk/guidance/mpg2/resources</w:t>
              </w:r>
            </w:hyperlink>
            <w:r w:rsidR="00D65998" w:rsidRPr="00A13BB1">
              <w:rPr>
                <w:rFonts w:cs="Arial"/>
                <w:sz w:val="22"/>
                <w:szCs w:val="22"/>
              </w:rPr>
              <w:t xml:space="preserve"> </w:t>
            </w:r>
            <w:r w:rsidR="00D65998" w:rsidRPr="007A4927">
              <w:rPr>
                <w:sz w:val="22"/>
                <w:szCs w:val="22"/>
              </w:rPr>
              <w:t xml:space="preserve"> </w:t>
            </w:r>
          </w:p>
          <w:p w14:paraId="4A3AF0E5" w14:textId="77777777" w:rsidR="00BC44C5" w:rsidRPr="00BC44C5" w:rsidRDefault="00746874" w:rsidP="00BC44C5">
            <w:pPr>
              <w:pStyle w:val="ListParagraph"/>
              <w:numPr>
                <w:ilvl w:val="0"/>
                <w:numId w:val="15"/>
              </w:numPr>
              <w:rPr>
                <w:rStyle w:val="Hyperlink"/>
                <w:rFonts w:cs="Arial"/>
                <w:color w:val="auto"/>
                <w:sz w:val="22"/>
                <w:szCs w:val="22"/>
                <w:u w:val="none"/>
              </w:rPr>
            </w:pPr>
            <w:r>
              <w:rPr>
                <w:rFonts w:cs="Arial"/>
                <w:sz w:val="22"/>
                <w:szCs w:val="22"/>
              </w:rPr>
              <w:t>UKHSA</w:t>
            </w:r>
            <w:r w:rsidRPr="00D65998">
              <w:rPr>
                <w:rFonts w:cs="Arial"/>
                <w:sz w:val="22"/>
                <w:szCs w:val="22"/>
              </w:rPr>
              <w:t xml:space="preserve"> </w:t>
            </w:r>
            <w:r w:rsidR="00D65998" w:rsidRPr="00D65998">
              <w:rPr>
                <w:rFonts w:cs="Arial"/>
                <w:sz w:val="22"/>
                <w:szCs w:val="22"/>
              </w:rPr>
              <w:t xml:space="preserve">Immunisation Collection </w:t>
            </w:r>
            <w:hyperlink r:id="rId92" w:history="1">
              <w:r w:rsidR="00D65998" w:rsidRPr="00D65998">
                <w:rPr>
                  <w:rStyle w:val="Hyperlink"/>
                  <w:rFonts w:cs="Arial"/>
                  <w:sz w:val="22"/>
                  <w:szCs w:val="22"/>
                </w:rPr>
                <w:t>https://www.gov.uk/government/collections/immunisation</w:t>
              </w:r>
            </w:hyperlink>
          </w:p>
          <w:p w14:paraId="0827CF0B" w14:textId="4113E347" w:rsidR="00A42153" w:rsidRPr="00BC44C5" w:rsidRDefault="007A4927" w:rsidP="00BC44C5">
            <w:pPr>
              <w:pStyle w:val="ListParagraph"/>
              <w:numPr>
                <w:ilvl w:val="0"/>
                <w:numId w:val="15"/>
              </w:numPr>
              <w:rPr>
                <w:rFonts w:cs="Arial"/>
                <w:sz w:val="22"/>
                <w:szCs w:val="22"/>
              </w:rPr>
            </w:pPr>
            <w:r>
              <w:rPr>
                <w:bCs/>
                <w:sz w:val="22"/>
                <w:szCs w:val="22"/>
              </w:rPr>
              <w:t xml:space="preserve">PHA. </w:t>
            </w:r>
            <w:r w:rsidR="00502638" w:rsidRPr="00BC44C5">
              <w:rPr>
                <w:bCs/>
                <w:sz w:val="22"/>
                <w:szCs w:val="22"/>
              </w:rPr>
              <w:t xml:space="preserve">Guidance on vaccine handling and storage in GP practices. </w:t>
            </w:r>
            <w:hyperlink r:id="rId93" w:history="1">
              <w:r w:rsidRPr="00A22B58">
                <w:rPr>
                  <w:rStyle w:val="Hyperlink"/>
                </w:rPr>
                <w:t>https://www.publichealth.hscni.net/publications/guidance-vaccine-handling-and-storage-gp-practices</w:t>
              </w:r>
            </w:hyperlink>
            <w:r>
              <w:t xml:space="preserve"> </w:t>
            </w:r>
          </w:p>
        </w:tc>
      </w:tr>
    </w:tbl>
    <w:p w14:paraId="53B874D7" w14:textId="66674B5F" w:rsidR="0032337E" w:rsidRDefault="00EA5E6F" w:rsidP="00EA5E6F">
      <w:pPr>
        <w:overflowPunct/>
        <w:autoSpaceDE/>
        <w:autoSpaceDN/>
        <w:adjustRightInd/>
        <w:textAlignment w:val="auto"/>
        <w:rPr>
          <w:b/>
        </w:rPr>
      </w:pPr>
      <w:r>
        <w:rPr>
          <w:b/>
        </w:rPr>
        <w:lastRenderedPageBreak/>
        <w:br w:type="page"/>
      </w:r>
    </w:p>
    <w:p w14:paraId="0827CF0E" w14:textId="77777777" w:rsidR="00EE0035" w:rsidRPr="00B16137" w:rsidRDefault="00B16137" w:rsidP="00B16137">
      <w:pPr>
        <w:ind w:left="360"/>
        <w:rPr>
          <w:b/>
        </w:rPr>
      </w:pPr>
      <w:bookmarkStart w:id="26" w:name="section7"/>
      <w:bookmarkEnd w:id="26"/>
      <w:r>
        <w:rPr>
          <w:b/>
        </w:rPr>
        <w:lastRenderedPageBreak/>
        <w:t xml:space="preserve">7. </w:t>
      </w:r>
      <w:r w:rsidR="00EE0035" w:rsidRPr="00B16137">
        <w:rPr>
          <w:b/>
        </w:rPr>
        <w:t>Multiple practitioner authorisation sheet</w:t>
      </w:r>
    </w:p>
    <w:p w14:paraId="0827CF0F" w14:textId="77777777" w:rsidR="00EE0035" w:rsidRDefault="00EE0035" w:rsidP="00EE0035">
      <w:pPr>
        <w:overflowPunct/>
        <w:autoSpaceDE/>
        <w:autoSpaceDN/>
        <w:adjustRightInd/>
        <w:textAlignment w:val="auto"/>
        <w:rPr>
          <w:b/>
          <w:szCs w:val="24"/>
        </w:rPr>
      </w:pPr>
    </w:p>
    <w:p w14:paraId="6217E145" w14:textId="77777777" w:rsidR="003C2C6C" w:rsidRDefault="00D107C8" w:rsidP="00A13BB1">
      <w:pPr>
        <w:ind w:rightChars="-375" w:right="-900"/>
        <w:rPr>
          <w:b/>
          <w:szCs w:val="24"/>
        </w:rPr>
      </w:pPr>
      <w:r w:rsidRPr="00D107C8">
        <w:rPr>
          <w:b/>
          <w:szCs w:val="24"/>
        </w:rPr>
        <w:t xml:space="preserve">Inactivated Influenza </w:t>
      </w:r>
      <w:r w:rsidR="001F085E" w:rsidRPr="00A9535E">
        <w:rPr>
          <w:b/>
          <w:szCs w:val="24"/>
        </w:rPr>
        <w:t xml:space="preserve">PGD </w:t>
      </w:r>
      <w:r w:rsidR="00746874">
        <w:rPr>
          <w:b/>
          <w:szCs w:val="24"/>
        </w:rPr>
        <w:t>V</w:t>
      </w:r>
      <w:r w:rsidR="00037107">
        <w:rPr>
          <w:b/>
          <w:szCs w:val="24"/>
        </w:rPr>
        <w:t>1</w:t>
      </w:r>
      <w:r w:rsidR="003C2C6C">
        <w:rPr>
          <w:b/>
          <w:szCs w:val="24"/>
        </w:rPr>
        <w:t>1</w:t>
      </w:r>
      <w:r w:rsidR="00746874">
        <w:rPr>
          <w:b/>
          <w:szCs w:val="24"/>
        </w:rPr>
        <w:t>.0</w:t>
      </w:r>
      <w:r w:rsidR="001F085E" w:rsidRPr="00A9535E">
        <w:rPr>
          <w:b/>
          <w:szCs w:val="24"/>
        </w:rPr>
        <w:t xml:space="preserve"> </w:t>
      </w:r>
    </w:p>
    <w:p w14:paraId="7D3D30C9" w14:textId="13A51350" w:rsidR="00B867AA" w:rsidRPr="00A13BB1" w:rsidRDefault="001F085E" w:rsidP="00A13BB1">
      <w:pPr>
        <w:ind w:rightChars="-375" w:right="-900"/>
        <w:rPr>
          <w:b/>
          <w:szCs w:val="24"/>
        </w:rPr>
      </w:pPr>
      <w:r w:rsidRPr="00A9535E">
        <w:rPr>
          <w:b/>
          <w:szCs w:val="24"/>
        </w:rPr>
        <w:t xml:space="preserve">Valid from: </w:t>
      </w:r>
      <w:r w:rsidR="002363EB">
        <w:rPr>
          <w:b/>
          <w:szCs w:val="24"/>
        </w:rPr>
        <w:t>1</w:t>
      </w:r>
      <w:r w:rsidR="003C2C6C">
        <w:rPr>
          <w:b/>
          <w:szCs w:val="24"/>
        </w:rPr>
        <w:t xml:space="preserve"> September 2025                     </w:t>
      </w:r>
      <w:r w:rsidRPr="004B251B">
        <w:rPr>
          <w:b/>
          <w:szCs w:val="24"/>
        </w:rPr>
        <w:t xml:space="preserve">Expiry: </w:t>
      </w:r>
      <w:r w:rsidR="003C2C6C">
        <w:rPr>
          <w:b/>
          <w:szCs w:val="24"/>
        </w:rPr>
        <w:t>1 April 202</w:t>
      </w:r>
      <w:r w:rsidR="00337EC7">
        <w:rPr>
          <w:b/>
          <w:szCs w:val="24"/>
        </w:rPr>
        <w:t>6</w:t>
      </w:r>
    </w:p>
    <w:p w14:paraId="0A5CD8DB" w14:textId="77777777" w:rsidR="001E6F67" w:rsidRDefault="001E6F67" w:rsidP="001E6F67">
      <w:pPr>
        <w:overflowPunct/>
        <w:autoSpaceDE/>
        <w:autoSpaceDN/>
        <w:adjustRightInd/>
        <w:textAlignment w:val="auto"/>
      </w:pPr>
      <w:r>
        <w:t>Before signing this PGD check that the document has had the necessary authorisations in section 2. Without these this PGD is not lawfully valid.</w:t>
      </w:r>
    </w:p>
    <w:p w14:paraId="1EE67680" w14:textId="77777777" w:rsidR="001E6F67" w:rsidRPr="00A9535E" w:rsidRDefault="001E6F67" w:rsidP="001F085E">
      <w:pPr>
        <w:ind w:rightChars="-375" w:right="-900"/>
        <w:rPr>
          <w:b/>
          <w:szCs w:val="24"/>
        </w:rPr>
      </w:pPr>
    </w:p>
    <w:p w14:paraId="0827CF11" w14:textId="77777777" w:rsidR="00FD1F29" w:rsidRPr="00FD1F29" w:rsidRDefault="00FD1F29" w:rsidP="00EE0035">
      <w:pPr>
        <w:overflowPunct/>
        <w:autoSpaceDE/>
        <w:autoSpaceDN/>
        <w:adjustRightInd/>
        <w:textAlignment w:val="auto"/>
        <w:rPr>
          <w:b/>
          <w:szCs w:val="24"/>
        </w:rPr>
      </w:pPr>
      <w:r w:rsidRPr="00FD1F29">
        <w:rPr>
          <w:b/>
          <w:szCs w:val="24"/>
        </w:rPr>
        <w:t>Practitioner</w:t>
      </w:r>
    </w:p>
    <w:p w14:paraId="0827CF12" w14:textId="608530D4" w:rsidR="00EE0035" w:rsidRPr="009F721A" w:rsidRDefault="00EE0035" w:rsidP="009F721A">
      <w:pPr>
        <w:overflowPunct/>
        <w:autoSpaceDE/>
        <w:autoSpaceDN/>
        <w:adjustRightInd/>
        <w:spacing w:before="120" w:after="120"/>
        <w:textAlignment w:val="auto"/>
        <w:rPr>
          <w:szCs w:val="24"/>
        </w:rPr>
      </w:pPr>
      <w:r w:rsidRPr="008D7620">
        <w:rPr>
          <w:szCs w:val="24"/>
        </w:rPr>
        <w:t xml:space="preserve">By signing this </w:t>
      </w:r>
      <w:r w:rsidR="00D8235D">
        <w:rPr>
          <w:szCs w:val="24"/>
        </w:rPr>
        <w:t>PGD</w:t>
      </w:r>
      <w:r w:rsidRPr="008D7620">
        <w:rPr>
          <w:szCs w:val="24"/>
        </w:rPr>
        <w:t xml:space="preserve"> you are indicating that you agree to its contents and that you will work within it</w:t>
      </w:r>
      <w:r>
        <w:rPr>
          <w:szCs w:val="24"/>
        </w:rPr>
        <w:t>.</w:t>
      </w:r>
      <w:r w:rsidR="009F721A">
        <w:rPr>
          <w:szCs w:val="24"/>
        </w:rPr>
        <w:t xml:space="preserve"> </w:t>
      </w:r>
      <w:r w:rsidR="00D8235D">
        <w:rPr>
          <w:rFonts w:cs="Arial"/>
          <w:szCs w:val="24"/>
        </w:rPr>
        <w:t>PGD</w:t>
      </w:r>
      <w:r w:rsidRPr="008D7620">
        <w:rPr>
          <w:rFonts w:cs="Arial"/>
          <w:szCs w:val="24"/>
        </w:rPr>
        <w:t>s do not remove inherent professional obligations or accountability</w:t>
      </w:r>
      <w:r>
        <w:rPr>
          <w:rFonts w:cs="Arial"/>
          <w:szCs w:val="24"/>
        </w:rPr>
        <w:t>.</w:t>
      </w:r>
    </w:p>
    <w:p w14:paraId="0827CF14" w14:textId="4DF10C2A" w:rsidR="009F721A" w:rsidRPr="00502638" w:rsidRDefault="00EE0035" w:rsidP="00502638">
      <w:pPr>
        <w:spacing w:before="120" w:after="120"/>
        <w:rPr>
          <w:rFonts w:cs="Arial"/>
          <w:szCs w:val="24"/>
        </w:rPr>
      </w:pPr>
      <w:r w:rsidRPr="008D7620">
        <w:rPr>
          <w:rFonts w:cs="Arial"/>
          <w:szCs w:val="24"/>
        </w:rPr>
        <w:t>It is the responsibility of each professional to practise only within the bounds of their own competence</w:t>
      </w:r>
      <w:r w:rsidR="00817BB4">
        <w:rPr>
          <w:rFonts w:cs="Arial"/>
          <w:szCs w:val="24"/>
        </w:rPr>
        <w:t xml:space="preserve"> and professional code of conduct.</w:t>
      </w:r>
    </w:p>
    <w:tbl>
      <w:tblPr>
        <w:tblStyle w:val="TableGrid3"/>
        <w:tblW w:w="0" w:type="auto"/>
        <w:tblLook w:val="04A0" w:firstRow="1" w:lastRow="0" w:firstColumn="1" w:lastColumn="0" w:noHBand="0" w:noVBand="1"/>
      </w:tblPr>
      <w:tblGrid>
        <w:gridCol w:w="2518"/>
        <w:gridCol w:w="3119"/>
        <w:gridCol w:w="2693"/>
        <w:gridCol w:w="1417"/>
      </w:tblGrid>
      <w:tr w:rsidR="009F721A" w14:paraId="0827CF16" w14:textId="77777777" w:rsidTr="00297869">
        <w:tc>
          <w:tcPr>
            <w:tcW w:w="9747" w:type="dxa"/>
            <w:gridSpan w:val="4"/>
          </w:tcPr>
          <w:p w14:paraId="0827CF15" w14:textId="0B5D453F" w:rsidR="009F721A" w:rsidRPr="00FD1F29" w:rsidRDefault="009F721A" w:rsidP="00D8235D">
            <w:pPr>
              <w:pStyle w:val="BodyText2"/>
              <w:spacing w:before="120" w:after="120"/>
              <w:rPr>
                <w:rFonts w:cs="Arial"/>
                <w:sz w:val="24"/>
                <w:szCs w:val="24"/>
              </w:rPr>
            </w:pPr>
            <w:r w:rsidRPr="00FD1F29">
              <w:rPr>
                <w:rFonts w:cs="Arial"/>
                <w:sz w:val="24"/>
                <w:szCs w:val="24"/>
              </w:rPr>
              <w:t xml:space="preserve">I confirm that I have read and understood the content of this </w:t>
            </w:r>
            <w:r w:rsidR="00D8235D">
              <w:rPr>
                <w:rFonts w:cs="Arial"/>
                <w:sz w:val="24"/>
                <w:szCs w:val="24"/>
              </w:rPr>
              <w:t>PGD</w:t>
            </w:r>
            <w:r w:rsidRPr="00FD1F29">
              <w:rPr>
                <w:rFonts w:cs="Arial"/>
                <w:sz w:val="24"/>
                <w:szCs w:val="24"/>
              </w:rPr>
              <w:t xml:space="preserve"> and that I am willing and competent to work to it within my professional code of conduct.</w:t>
            </w:r>
          </w:p>
        </w:tc>
      </w:tr>
      <w:tr w:rsidR="009F721A" w14:paraId="0827CF1B" w14:textId="77777777" w:rsidTr="00663B19">
        <w:tc>
          <w:tcPr>
            <w:tcW w:w="2518" w:type="dxa"/>
            <w:tcBorders>
              <w:bottom w:val="single" w:sz="4" w:space="0" w:color="auto"/>
            </w:tcBorders>
          </w:tcPr>
          <w:p w14:paraId="0827CF17" w14:textId="77777777" w:rsidR="009F721A" w:rsidRDefault="009F721A" w:rsidP="00297869">
            <w:pPr>
              <w:spacing w:before="120" w:after="120"/>
              <w:rPr>
                <w:szCs w:val="24"/>
              </w:rPr>
            </w:pPr>
            <w:r>
              <w:rPr>
                <w:szCs w:val="24"/>
              </w:rPr>
              <w:t>Name</w:t>
            </w:r>
          </w:p>
        </w:tc>
        <w:tc>
          <w:tcPr>
            <w:tcW w:w="3119" w:type="dxa"/>
            <w:tcBorders>
              <w:bottom w:val="single" w:sz="4" w:space="0" w:color="auto"/>
            </w:tcBorders>
          </w:tcPr>
          <w:p w14:paraId="0827CF18" w14:textId="77777777" w:rsidR="009F721A" w:rsidRDefault="009F721A" w:rsidP="00297869">
            <w:pPr>
              <w:spacing w:before="120" w:after="120"/>
              <w:rPr>
                <w:szCs w:val="24"/>
              </w:rPr>
            </w:pPr>
            <w:r>
              <w:rPr>
                <w:szCs w:val="24"/>
              </w:rPr>
              <w:t>Designation</w:t>
            </w:r>
          </w:p>
        </w:tc>
        <w:tc>
          <w:tcPr>
            <w:tcW w:w="2693" w:type="dxa"/>
            <w:tcBorders>
              <w:bottom w:val="single" w:sz="4" w:space="0" w:color="auto"/>
            </w:tcBorders>
          </w:tcPr>
          <w:p w14:paraId="0827CF19" w14:textId="77777777" w:rsidR="009F721A" w:rsidRDefault="009F721A" w:rsidP="00297869">
            <w:pPr>
              <w:spacing w:before="120" w:after="120"/>
              <w:rPr>
                <w:szCs w:val="24"/>
              </w:rPr>
            </w:pPr>
            <w:r>
              <w:rPr>
                <w:szCs w:val="24"/>
              </w:rPr>
              <w:t>Signature</w:t>
            </w:r>
          </w:p>
        </w:tc>
        <w:tc>
          <w:tcPr>
            <w:tcW w:w="1417" w:type="dxa"/>
            <w:tcBorders>
              <w:bottom w:val="single" w:sz="4" w:space="0" w:color="auto"/>
            </w:tcBorders>
          </w:tcPr>
          <w:p w14:paraId="0827CF1A" w14:textId="77777777" w:rsidR="009F721A" w:rsidRDefault="009F721A" w:rsidP="00297869">
            <w:pPr>
              <w:spacing w:before="120" w:after="120"/>
              <w:rPr>
                <w:szCs w:val="24"/>
              </w:rPr>
            </w:pPr>
            <w:r>
              <w:rPr>
                <w:szCs w:val="24"/>
              </w:rPr>
              <w:t>Date</w:t>
            </w:r>
          </w:p>
        </w:tc>
      </w:tr>
      <w:tr w:rsidR="009F721A" w14:paraId="0827CF20" w14:textId="77777777" w:rsidTr="00CC31C2">
        <w:tc>
          <w:tcPr>
            <w:tcW w:w="2518" w:type="dxa"/>
            <w:shd w:val="clear" w:color="auto" w:fill="auto"/>
          </w:tcPr>
          <w:p w14:paraId="0827CF1C" w14:textId="77777777" w:rsidR="009F721A" w:rsidRDefault="009F721A" w:rsidP="00297869">
            <w:pPr>
              <w:spacing w:before="120" w:after="120"/>
              <w:rPr>
                <w:szCs w:val="24"/>
              </w:rPr>
            </w:pPr>
            <w:permStart w:id="1206535917" w:edGrp="everyone"/>
            <w:permStart w:id="835393755" w:edGrp="everyone" w:colFirst="0" w:colLast="0"/>
            <w:permStart w:id="1799977100" w:edGrp="everyone" w:colFirst="1" w:colLast="1"/>
            <w:permStart w:id="1455106893" w:edGrp="everyone" w:colFirst="2" w:colLast="2"/>
            <w:permStart w:id="1512144329" w:edGrp="everyone" w:colFirst="3" w:colLast="3"/>
          </w:p>
        </w:tc>
        <w:tc>
          <w:tcPr>
            <w:tcW w:w="3119" w:type="dxa"/>
            <w:shd w:val="clear" w:color="auto" w:fill="auto"/>
          </w:tcPr>
          <w:p w14:paraId="0827CF1D" w14:textId="77777777" w:rsidR="009F721A" w:rsidRDefault="009F721A" w:rsidP="00297869">
            <w:pPr>
              <w:spacing w:before="120" w:after="120"/>
              <w:rPr>
                <w:szCs w:val="24"/>
              </w:rPr>
            </w:pPr>
          </w:p>
        </w:tc>
        <w:tc>
          <w:tcPr>
            <w:tcW w:w="2693" w:type="dxa"/>
            <w:shd w:val="clear" w:color="auto" w:fill="auto"/>
          </w:tcPr>
          <w:p w14:paraId="0827CF1E" w14:textId="77777777" w:rsidR="009F721A" w:rsidRDefault="009F721A" w:rsidP="00297869">
            <w:pPr>
              <w:spacing w:before="120" w:after="120"/>
              <w:rPr>
                <w:szCs w:val="24"/>
              </w:rPr>
            </w:pPr>
          </w:p>
        </w:tc>
        <w:tc>
          <w:tcPr>
            <w:tcW w:w="1417" w:type="dxa"/>
            <w:shd w:val="clear" w:color="auto" w:fill="auto"/>
          </w:tcPr>
          <w:p w14:paraId="0827CF1F" w14:textId="77777777" w:rsidR="009F721A" w:rsidRDefault="009F721A" w:rsidP="00297869">
            <w:pPr>
              <w:spacing w:before="120" w:after="120"/>
              <w:rPr>
                <w:szCs w:val="24"/>
              </w:rPr>
            </w:pPr>
          </w:p>
        </w:tc>
      </w:tr>
      <w:tr w:rsidR="009F721A" w14:paraId="0827CF25" w14:textId="77777777" w:rsidTr="00CC31C2">
        <w:tc>
          <w:tcPr>
            <w:tcW w:w="2518" w:type="dxa"/>
            <w:shd w:val="clear" w:color="auto" w:fill="auto"/>
          </w:tcPr>
          <w:p w14:paraId="0827CF21" w14:textId="77777777" w:rsidR="009F721A" w:rsidRDefault="009F721A" w:rsidP="00297869">
            <w:pPr>
              <w:spacing w:before="120" w:after="120"/>
              <w:rPr>
                <w:szCs w:val="24"/>
              </w:rPr>
            </w:pPr>
            <w:permStart w:id="196415942" w:edGrp="everyone"/>
            <w:permStart w:id="989158717" w:edGrp="everyone" w:colFirst="0" w:colLast="0"/>
            <w:permStart w:id="239606712" w:edGrp="everyone" w:colFirst="1" w:colLast="1"/>
            <w:permStart w:id="1288575189" w:edGrp="everyone" w:colFirst="2" w:colLast="2"/>
            <w:permStart w:id="759775670" w:edGrp="everyone" w:colFirst="3" w:colLast="3"/>
            <w:permEnd w:id="1206535917"/>
            <w:permEnd w:id="835393755"/>
            <w:permEnd w:id="1799977100"/>
            <w:permEnd w:id="1455106893"/>
            <w:permEnd w:id="1512144329"/>
          </w:p>
        </w:tc>
        <w:tc>
          <w:tcPr>
            <w:tcW w:w="3119" w:type="dxa"/>
            <w:shd w:val="clear" w:color="auto" w:fill="auto"/>
          </w:tcPr>
          <w:p w14:paraId="0827CF22" w14:textId="77777777" w:rsidR="009F721A" w:rsidRDefault="009F721A" w:rsidP="00297869">
            <w:pPr>
              <w:spacing w:before="120" w:after="120"/>
              <w:rPr>
                <w:szCs w:val="24"/>
              </w:rPr>
            </w:pPr>
          </w:p>
        </w:tc>
        <w:tc>
          <w:tcPr>
            <w:tcW w:w="2693" w:type="dxa"/>
            <w:shd w:val="clear" w:color="auto" w:fill="auto"/>
          </w:tcPr>
          <w:p w14:paraId="0827CF23" w14:textId="77777777" w:rsidR="009F721A" w:rsidRDefault="009F721A" w:rsidP="00297869">
            <w:pPr>
              <w:spacing w:before="120" w:after="120"/>
              <w:rPr>
                <w:szCs w:val="24"/>
              </w:rPr>
            </w:pPr>
          </w:p>
        </w:tc>
        <w:tc>
          <w:tcPr>
            <w:tcW w:w="1417" w:type="dxa"/>
            <w:shd w:val="clear" w:color="auto" w:fill="auto"/>
          </w:tcPr>
          <w:p w14:paraId="0827CF24" w14:textId="77777777" w:rsidR="009F721A" w:rsidRDefault="009F721A" w:rsidP="00297869">
            <w:pPr>
              <w:spacing w:before="120" w:after="120"/>
              <w:rPr>
                <w:szCs w:val="24"/>
              </w:rPr>
            </w:pPr>
          </w:p>
        </w:tc>
      </w:tr>
      <w:tr w:rsidR="009F721A" w14:paraId="0827CF2A" w14:textId="77777777" w:rsidTr="00CC31C2">
        <w:trPr>
          <w:trHeight w:val="569"/>
        </w:trPr>
        <w:tc>
          <w:tcPr>
            <w:tcW w:w="2518" w:type="dxa"/>
            <w:shd w:val="clear" w:color="auto" w:fill="auto"/>
          </w:tcPr>
          <w:p w14:paraId="0827CF26" w14:textId="77777777" w:rsidR="009F721A" w:rsidRDefault="009F721A" w:rsidP="00297869">
            <w:pPr>
              <w:spacing w:before="120" w:after="120"/>
              <w:rPr>
                <w:szCs w:val="24"/>
              </w:rPr>
            </w:pPr>
            <w:permStart w:id="1687492231" w:edGrp="everyone"/>
            <w:permStart w:id="461268492" w:edGrp="everyone" w:colFirst="0" w:colLast="0"/>
            <w:permStart w:id="1202419845" w:edGrp="everyone" w:colFirst="1" w:colLast="1"/>
            <w:permStart w:id="966342677" w:edGrp="everyone" w:colFirst="2" w:colLast="2"/>
            <w:permStart w:id="287860589" w:edGrp="everyone" w:colFirst="3" w:colLast="3"/>
            <w:permEnd w:id="196415942"/>
            <w:permEnd w:id="989158717"/>
            <w:permEnd w:id="239606712"/>
            <w:permEnd w:id="1288575189"/>
            <w:permEnd w:id="759775670"/>
          </w:p>
        </w:tc>
        <w:tc>
          <w:tcPr>
            <w:tcW w:w="3119" w:type="dxa"/>
            <w:shd w:val="clear" w:color="auto" w:fill="auto"/>
          </w:tcPr>
          <w:p w14:paraId="0827CF27" w14:textId="77777777" w:rsidR="009F721A" w:rsidRDefault="009F721A" w:rsidP="00297869">
            <w:pPr>
              <w:spacing w:before="120" w:after="120"/>
              <w:rPr>
                <w:szCs w:val="24"/>
              </w:rPr>
            </w:pPr>
          </w:p>
        </w:tc>
        <w:tc>
          <w:tcPr>
            <w:tcW w:w="2693" w:type="dxa"/>
            <w:shd w:val="clear" w:color="auto" w:fill="auto"/>
          </w:tcPr>
          <w:p w14:paraId="0827CF28" w14:textId="77777777" w:rsidR="009F721A" w:rsidRDefault="009F721A" w:rsidP="00297869">
            <w:pPr>
              <w:spacing w:before="120" w:after="120"/>
              <w:rPr>
                <w:szCs w:val="24"/>
              </w:rPr>
            </w:pPr>
          </w:p>
        </w:tc>
        <w:tc>
          <w:tcPr>
            <w:tcW w:w="1417" w:type="dxa"/>
            <w:shd w:val="clear" w:color="auto" w:fill="auto"/>
          </w:tcPr>
          <w:p w14:paraId="0827CF29" w14:textId="77777777" w:rsidR="009F721A" w:rsidRDefault="009F721A" w:rsidP="00297869">
            <w:pPr>
              <w:spacing w:before="120" w:after="120"/>
              <w:rPr>
                <w:szCs w:val="24"/>
              </w:rPr>
            </w:pPr>
          </w:p>
        </w:tc>
      </w:tr>
      <w:tr w:rsidR="009F721A" w14:paraId="0827CF2F" w14:textId="77777777" w:rsidTr="00CC31C2">
        <w:tc>
          <w:tcPr>
            <w:tcW w:w="2518" w:type="dxa"/>
            <w:shd w:val="clear" w:color="auto" w:fill="auto"/>
          </w:tcPr>
          <w:p w14:paraId="0827CF2B" w14:textId="77777777" w:rsidR="009F721A" w:rsidRDefault="009F721A" w:rsidP="00297869">
            <w:pPr>
              <w:spacing w:before="120" w:after="120"/>
              <w:rPr>
                <w:szCs w:val="24"/>
              </w:rPr>
            </w:pPr>
            <w:permStart w:id="598096570" w:edGrp="everyone"/>
            <w:permStart w:id="200892195" w:edGrp="everyone" w:colFirst="0" w:colLast="0"/>
            <w:permStart w:id="255816027" w:edGrp="everyone" w:colFirst="1" w:colLast="1"/>
            <w:permStart w:id="320865236" w:edGrp="everyone" w:colFirst="2" w:colLast="2"/>
            <w:permStart w:id="177495342" w:edGrp="everyone" w:colFirst="3" w:colLast="3"/>
            <w:permEnd w:id="1687492231"/>
            <w:permEnd w:id="461268492"/>
            <w:permEnd w:id="1202419845"/>
            <w:permEnd w:id="966342677"/>
            <w:permEnd w:id="287860589"/>
          </w:p>
        </w:tc>
        <w:tc>
          <w:tcPr>
            <w:tcW w:w="3119" w:type="dxa"/>
            <w:shd w:val="clear" w:color="auto" w:fill="auto"/>
          </w:tcPr>
          <w:p w14:paraId="0827CF2C" w14:textId="77777777" w:rsidR="009F721A" w:rsidRDefault="009F721A" w:rsidP="00297869">
            <w:pPr>
              <w:spacing w:before="120" w:after="120"/>
              <w:rPr>
                <w:szCs w:val="24"/>
              </w:rPr>
            </w:pPr>
          </w:p>
        </w:tc>
        <w:tc>
          <w:tcPr>
            <w:tcW w:w="2693" w:type="dxa"/>
            <w:shd w:val="clear" w:color="auto" w:fill="auto"/>
          </w:tcPr>
          <w:p w14:paraId="0827CF2D" w14:textId="77777777" w:rsidR="009F721A" w:rsidRDefault="009F721A" w:rsidP="00297869">
            <w:pPr>
              <w:spacing w:before="120" w:after="120"/>
              <w:rPr>
                <w:szCs w:val="24"/>
              </w:rPr>
            </w:pPr>
          </w:p>
        </w:tc>
        <w:tc>
          <w:tcPr>
            <w:tcW w:w="1417" w:type="dxa"/>
            <w:shd w:val="clear" w:color="auto" w:fill="auto"/>
          </w:tcPr>
          <w:p w14:paraId="0827CF2E" w14:textId="77777777" w:rsidR="009F721A" w:rsidRDefault="009F721A" w:rsidP="00297869">
            <w:pPr>
              <w:spacing w:before="120" w:after="120"/>
              <w:rPr>
                <w:szCs w:val="24"/>
              </w:rPr>
            </w:pPr>
          </w:p>
        </w:tc>
      </w:tr>
      <w:tr w:rsidR="009F721A" w14:paraId="0827CF34" w14:textId="77777777" w:rsidTr="00CC31C2">
        <w:tc>
          <w:tcPr>
            <w:tcW w:w="2518" w:type="dxa"/>
            <w:shd w:val="clear" w:color="auto" w:fill="auto"/>
          </w:tcPr>
          <w:p w14:paraId="0827CF30" w14:textId="77777777" w:rsidR="009F721A" w:rsidRDefault="009F721A" w:rsidP="00297869">
            <w:pPr>
              <w:spacing w:before="120" w:after="120"/>
              <w:rPr>
                <w:szCs w:val="24"/>
              </w:rPr>
            </w:pPr>
            <w:permStart w:id="396586295" w:edGrp="everyone"/>
            <w:permStart w:id="173148150" w:edGrp="everyone" w:colFirst="0" w:colLast="0"/>
            <w:permStart w:id="654583197" w:edGrp="everyone" w:colFirst="1" w:colLast="1"/>
            <w:permStart w:id="1112110479" w:edGrp="everyone" w:colFirst="2" w:colLast="2"/>
            <w:permStart w:id="663826479" w:edGrp="everyone" w:colFirst="3" w:colLast="3"/>
            <w:permEnd w:id="598096570"/>
            <w:permEnd w:id="200892195"/>
            <w:permEnd w:id="255816027"/>
            <w:permEnd w:id="320865236"/>
            <w:permEnd w:id="177495342"/>
          </w:p>
        </w:tc>
        <w:tc>
          <w:tcPr>
            <w:tcW w:w="3119" w:type="dxa"/>
            <w:shd w:val="clear" w:color="auto" w:fill="auto"/>
          </w:tcPr>
          <w:p w14:paraId="0827CF31" w14:textId="77777777" w:rsidR="009F721A" w:rsidRDefault="009F721A" w:rsidP="00297869">
            <w:pPr>
              <w:spacing w:before="120" w:after="120"/>
              <w:rPr>
                <w:szCs w:val="24"/>
              </w:rPr>
            </w:pPr>
          </w:p>
        </w:tc>
        <w:tc>
          <w:tcPr>
            <w:tcW w:w="2693" w:type="dxa"/>
            <w:shd w:val="clear" w:color="auto" w:fill="auto"/>
          </w:tcPr>
          <w:p w14:paraId="0827CF32" w14:textId="77777777" w:rsidR="009F721A" w:rsidRDefault="009F721A" w:rsidP="00297869">
            <w:pPr>
              <w:spacing w:before="120" w:after="120"/>
              <w:rPr>
                <w:szCs w:val="24"/>
              </w:rPr>
            </w:pPr>
          </w:p>
        </w:tc>
        <w:tc>
          <w:tcPr>
            <w:tcW w:w="1417" w:type="dxa"/>
            <w:shd w:val="clear" w:color="auto" w:fill="auto"/>
          </w:tcPr>
          <w:p w14:paraId="0827CF33" w14:textId="77777777" w:rsidR="009F721A" w:rsidRDefault="009F721A" w:rsidP="00297869">
            <w:pPr>
              <w:spacing w:before="120" w:after="120"/>
              <w:rPr>
                <w:szCs w:val="24"/>
              </w:rPr>
            </w:pPr>
          </w:p>
        </w:tc>
      </w:tr>
      <w:tr w:rsidR="009F721A" w14:paraId="0827CF39" w14:textId="77777777" w:rsidTr="00CC31C2">
        <w:tc>
          <w:tcPr>
            <w:tcW w:w="2518" w:type="dxa"/>
            <w:shd w:val="clear" w:color="auto" w:fill="auto"/>
          </w:tcPr>
          <w:p w14:paraId="0827CF35" w14:textId="77777777" w:rsidR="009F721A" w:rsidRDefault="009F721A" w:rsidP="00297869">
            <w:pPr>
              <w:spacing w:before="120" w:after="120"/>
              <w:rPr>
                <w:szCs w:val="24"/>
              </w:rPr>
            </w:pPr>
            <w:permStart w:id="2105353584" w:edGrp="everyone"/>
            <w:permStart w:id="1422917997" w:edGrp="everyone" w:colFirst="0" w:colLast="0"/>
            <w:permStart w:id="793774644" w:edGrp="everyone" w:colFirst="1" w:colLast="1"/>
            <w:permStart w:id="508119338" w:edGrp="everyone" w:colFirst="2" w:colLast="2"/>
            <w:permStart w:id="776670683" w:edGrp="everyone" w:colFirst="3" w:colLast="3"/>
            <w:permEnd w:id="396586295"/>
            <w:permEnd w:id="173148150"/>
            <w:permEnd w:id="654583197"/>
            <w:permEnd w:id="1112110479"/>
            <w:permEnd w:id="663826479"/>
          </w:p>
        </w:tc>
        <w:tc>
          <w:tcPr>
            <w:tcW w:w="3119" w:type="dxa"/>
            <w:shd w:val="clear" w:color="auto" w:fill="auto"/>
          </w:tcPr>
          <w:p w14:paraId="0827CF36" w14:textId="77777777" w:rsidR="009F721A" w:rsidRDefault="009F721A" w:rsidP="00297869">
            <w:pPr>
              <w:spacing w:before="120" w:after="120"/>
              <w:rPr>
                <w:szCs w:val="24"/>
              </w:rPr>
            </w:pPr>
          </w:p>
        </w:tc>
        <w:tc>
          <w:tcPr>
            <w:tcW w:w="2693" w:type="dxa"/>
            <w:shd w:val="clear" w:color="auto" w:fill="auto"/>
          </w:tcPr>
          <w:p w14:paraId="0827CF37" w14:textId="77777777" w:rsidR="009F721A" w:rsidRDefault="009F721A" w:rsidP="00297869">
            <w:pPr>
              <w:spacing w:before="120" w:after="120"/>
              <w:rPr>
                <w:szCs w:val="24"/>
              </w:rPr>
            </w:pPr>
          </w:p>
        </w:tc>
        <w:tc>
          <w:tcPr>
            <w:tcW w:w="1417" w:type="dxa"/>
            <w:shd w:val="clear" w:color="auto" w:fill="auto"/>
          </w:tcPr>
          <w:p w14:paraId="0827CF38" w14:textId="77777777" w:rsidR="009F721A" w:rsidRDefault="009F721A" w:rsidP="00297869">
            <w:pPr>
              <w:spacing w:before="120" w:after="120"/>
              <w:rPr>
                <w:szCs w:val="24"/>
              </w:rPr>
            </w:pPr>
          </w:p>
        </w:tc>
      </w:tr>
      <w:tr w:rsidR="009F721A" w14:paraId="0827CF3E" w14:textId="77777777" w:rsidTr="00CC31C2">
        <w:tc>
          <w:tcPr>
            <w:tcW w:w="2518" w:type="dxa"/>
            <w:shd w:val="clear" w:color="auto" w:fill="auto"/>
          </w:tcPr>
          <w:p w14:paraId="0827CF3A" w14:textId="77777777" w:rsidR="009F721A" w:rsidRDefault="009F721A" w:rsidP="00297869">
            <w:pPr>
              <w:spacing w:before="120" w:after="120"/>
              <w:rPr>
                <w:szCs w:val="24"/>
              </w:rPr>
            </w:pPr>
            <w:permStart w:id="377887161" w:edGrp="everyone"/>
            <w:permStart w:id="1943031999" w:edGrp="everyone" w:colFirst="0" w:colLast="0"/>
            <w:permStart w:id="1849372994" w:edGrp="everyone" w:colFirst="1" w:colLast="1"/>
            <w:permStart w:id="1133056852" w:edGrp="everyone" w:colFirst="2" w:colLast="2"/>
            <w:permStart w:id="1009129975" w:edGrp="everyone" w:colFirst="3" w:colLast="3"/>
            <w:permEnd w:id="2105353584"/>
            <w:permEnd w:id="1422917997"/>
            <w:permEnd w:id="793774644"/>
            <w:permEnd w:id="508119338"/>
            <w:permEnd w:id="776670683"/>
          </w:p>
        </w:tc>
        <w:tc>
          <w:tcPr>
            <w:tcW w:w="3119" w:type="dxa"/>
            <w:shd w:val="clear" w:color="auto" w:fill="auto"/>
          </w:tcPr>
          <w:p w14:paraId="0827CF3B" w14:textId="77777777" w:rsidR="009F721A" w:rsidRDefault="009F721A" w:rsidP="00297869">
            <w:pPr>
              <w:spacing w:before="120" w:after="120"/>
              <w:rPr>
                <w:szCs w:val="24"/>
              </w:rPr>
            </w:pPr>
          </w:p>
        </w:tc>
        <w:tc>
          <w:tcPr>
            <w:tcW w:w="2693" w:type="dxa"/>
            <w:shd w:val="clear" w:color="auto" w:fill="auto"/>
          </w:tcPr>
          <w:p w14:paraId="0827CF3C" w14:textId="77777777" w:rsidR="009F721A" w:rsidRDefault="009F721A" w:rsidP="00297869">
            <w:pPr>
              <w:spacing w:before="120" w:after="120"/>
              <w:rPr>
                <w:szCs w:val="24"/>
              </w:rPr>
            </w:pPr>
          </w:p>
        </w:tc>
        <w:tc>
          <w:tcPr>
            <w:tcW w:w="1417" w:type="dxa"/>
            <w:shd w:val="clear" w:color="auto" w:fill="auto"/>
          </w:tcPr>
          <w:p w14:paraId="0827CF3D" w14:textId="77777777" w:rsidR="009F721A" w:rsidRDefault="009F721A" w:rsidP="00297869">
            <w:pPr>
              <w:spacing w:before="120" w:after="120"/>
              <w:rPr>
                <w:szCs w:val="24"/>
              </w:rPr>
            </w:pPr>
          </w:p>
        </w:tc>
      </w:tr>
      <w:tr w:rsidR="009F721A" w14:paraId="0827CF43" w14:textId="77777777" w:rsidTr="00CC31C2">
        <w:tc>
          <w:tcPr>
            <w:tcW w:w="2518" w:type="dxa"/>
            <w:shd w:val="clear" w:color="auto" w:fill="auto"/>
          </w:tcPr>
          <w:p w14:paraId="0827CF3F" w14:textId="77777777" w:rsidR="009F721A" w:rsidRDefault="009F721A" w:rsidP="00297869">
            <w:pPr>
              <w:spacing w:before="120" w:after="120"/>
              <w:rPr>
                <w:szCs w:val="24"/>
              </w:rPr>
            </w:pPr>
            <w:permStart w:id="783684322" w:edGrp="everyone"/>
            <w:permStart w:id="181086941" w:edGrp="everyone" w:colFirst="0" w:colLast="0"/>
            <w:permStart w:id="406861113" w:edGrp="everyone" w:colFirst="1" w:colLast="1"/>
            <w:permStart w:id="510657045" w:edGrp="everyone" w:colFirst="2" w:colLast="2"/>
            <w:permStart w:id="362831274" w:edGrp="everyone" w:colFirst="3" w:colLast="3"/>
            <w:permEnd w:id="377887161"/>
            <w:permEnd w:id="1943031999"/>
            <w:permEnd w:id="1849372994"/>
            <w:permEnd w:id="1133056852"/>
            <w:permEnd w:id="1009129975"/>
          </w:p>
        </w:tc>
        <w:tc>
          <w:tcPr>
            <w:tcW w:w="3119" w:type="dxa"/>
            <w:shd w:val="clear" w:color="auto" w:fill="auto"/>
          </w:tcPr>
          <w:p w14:paraId="0827CF40" w14:textId="77777777" w:rsidR="009F721A" w:rsidRDefault="009F721A" w:rsidP="00297869">
            <w:pPr>
              <w:spacing w:before="120" w:after="120"/>
              <w:rPr>
                <w:szCs w:val="24"/>
              </w:rPr>
            </w:pPr>
          </w:p>
        </w:tc>
        <w:tc>
          <w:tcPr>
            <w:tcW w:w="2693" w:type="dxa"/>
            <w:shd w:val="clear" w:color="auto" w:fill="auto"/>
          </w:tcPr>
          <w:p w14:paraId="0827CF41" w14:textId="77777777" w:rsidR="009F721A" w:rsidRDefault="009F721A" w:rsidP="00297869">
            <w:pPr>
              <w:spacing w:before="120" w:after="120"/>
              <w:rPr>
                <w:szCs w:val="24"/>
              </w:rPr>
            </w:pPr>
          </w:p>
        </w:tc>
        <w:tc>
          <w:tcPr>
            <w:tcW w:w="1417" w:type="dxa"/>
            <w:shd w:val="clear" w:color="auto" w:fill="auto"/>
          </w:tcPr>
          <w:p w14:paraId="0827CF42" w14:textId="77777777" w:rsidR="009F721A" w:rsidRDefault="009F721A" w:rsidP="00297869">
            <w:pPr>
              <w:spacing w:before="120" w:after="120"/>
              <w:rPr>
                <w:szCs w:val="24"/>
              </w:rPr>
            </w:pPr>
          </w:p>
        </w:tc>
      </w:tr>
      <w:tr w:rsidR="009F721A" w14:paraId="0827CF48" w14:textId="77777777" w:rsidTr="00CC31C2">
        <w:tc>
          <w:tcPr>
            <w:tcW w:w="2518" w:type="dxa"/>
            <w:shd w:val="clear" w:color="auto" w:fill="auto"/>
          </w:tcPr>
          <w:p w14:paraId="0827CF44" w14:textId="77777777" w:rsidR="009F721A" w:rsidRDefault="009F721A" w:rsidP="00297869">
            <w:pPr>
              <w:spacing w:before="120" w:after="120"/>
              <w:rPr>
                <w:szCs w:val="24"/>
              </w:rPr>
            </w:pPr>
            <w:permStart w:id="977944858" w:edGrp="everyone"/>
            <w:permStart w:id="506686518" w:edGrp="everyone" w:colFirst="0" w:colLast="0"/>
            <w:permStart w:id="440815671" w:edGrp="everyone" w:colFirst="1" w:colLast="1"/>
            <w:permStart w:id="2105882346" w:edGrp="everyone" w:colFirst="2" w:colLast="2"/>
            <w:permStart w:id="769407324" w:edGrp="everyone" w:colFirst="3" w:colLast="3"/>
            <w:permEnd w:id="783684322"/>
            <w:permEnd w:id="181086941"/>
            <w:permEnd w:id="406861113"/>
            <w:permEnd w:id="510657045"/>
            <w:permEnd w:id="362831274"/>
          </w:p>
        </w:tc>
        <w:tc>
          <w:tcPr>
            <w:tcW w:w="3119" w:type="dxa"/>
            <w:shd w:val="clear" w:color="auto" w:fill="auto"/>
          </w:tcPr>
          <w:p w14:paraId="0827CF45" w14:textId="77777777" w:rsidR="009F721A" w:rsidRDefault="009F721A" w:rsidP="00297869">
            <w:pPr>
              <w:spacing w:before="120" w:after="120"/>
              <w:rPr>
                <w:szCs w:val="24"/>
              </w:rPr>
            </w:pPr>
          </w:p>
        </w:tc>
        <w:tc>
          <w:tcPr>
            <w:tcW w:w="2693" w:type="dxa"/>
            <w:shd w:val="clear" w:color="auto" w:fill="auto"/>
          </w:tcPr>
          <w:p w14:paraId="0827CF46" w14:textId="77777777" w:rsidR="009F721A" w:rsidRDefault="009F721A" w:rsidP="00297869">
            <w:pPr>
              <w:spacing w:before="120" w:after="120"/>
              <w:rPr>
                <w:szCs w:val="24"/>
              </w:rPr>
            </w:pPr>
          </w:p>
        </w:tc>
        <w:tc>
          <w:tcPr>
            <w:tcW w:w="1417" w:type="dxa"/>
            <w:shd w:val="clear" w:color="auto" w:fill="auto"/>
          </w:tcPr>
          <w:p w14:paraId="0827CF47" w14:textId="77777777" w:rsidR="009F721A" w:rsidRDefault="009F721A" w:rsidP="00297869">
            <w:pPr>
              <w:spacing w:before="120" w:after="120"/>
              <w:rPr>
                <w:szCs w:val="24"/>
              </w:rPr>
            </w:pPr>
          </w:p>
        </w:tc>
      </w:tr>
    </w:tbl>
    <w:permEnd w:id="977944858"/>
    <w:permEnd w:id="506686518"/>
    <w:permEnd w:id="440815671"/>
    <w:permEnd w:id="2105882346"/>
    <w:permEnd w:id="769407324"/>
    <w:p w14:paraId="0827CF4A" w14:textId="77777777" w:rsidR="009F721A" w:rsidRPr="009F721A" w:rsidRDefault="009F721A" w:rsidP="009F721A">
      <w:pPr>
        <w:spacing w:before="120" w:after="120"/>
        <w:rPr>
          <w:b/>
          <w:szCs w:val="24"/>
        </w:rPr>
      </w:pPr>
      <w:r w:rsidRPr="009F721A">
        <w:rPr>
          <w:b/>
          <w:szCs w:val="24"/>
        </w:rPr>
        <w:t xml:space="preserve">Authorising manager </w:t>
      </w:r>
    </w:p>
    <w:tbl>
      <w:tblPr>
        <w:tblStyle w:val="TableGrid2"/>
        <w:tblW w:w="0" w:type="auto"/>
        <w:tblLook w:val="04A0" w:firstRow="1" w:lastRow="0" w:firstColumn="1" w:lastColumn="0" w:noHBand="0" w:noVBand="1"/>
      </w:tblPr>
      <w:tblGrid>
        <w:gridCol w:w="2518"/>
        <w:gridCol w:w="3119"/>
        <w:gridCol w:w="2693"/>
        <w:gridCol w:w="1417"/>
      </w:tblGrid>
      <w:tr w:rsidR="009F721A" w:rsidRPr="009F721A" w14:paraId="0827CF4C" w14:textId="77777777" w:rsidTr="00CC31C2">
        <w:tc>
          <w:tcPr>
            <w:tcW w:w="9747" w:type="dxa"/>
            <w:gridSpan w:val="4"/>
            <w:shd w:val="clear" w:color="auto" w:fill="auto"/>
          </w:tcPr>
          <w:p w14:paraId="0827CF4B" w14:textId="27AED3BF" w:rsidR="009F721A" w:rsidRPr="009F721A" w:rsidRDefault="009F721A" w:rsidP="00720BB4">
            <w:pPr>
              <w:spacing w:before="120" w:after="120"/>
              <w:ind w:right="423"/>
              <w:rPr>
                <w:szCs w:val="24"/>
              </w:rPr>
            </w:pPr>
            <w:r w:rsidRPr="009F721A">
              <w:rPr>
                <w:szCs w:val="24"/>
              </w:rPr>
              <w:t>I confirm that the practitioners named above have declared themselves suitably trained a</w:t>
            </w:r>
            <w:r w:rsidR="00720BB4">
              <w:rPr>
                <w:szCs w:val="24"/>
              </w:rPr>
              <w:t>n</w:t>
            </w:r>
            <w:r w:rsidRPr="009F721A">
              <w:rPr>
                <w:szCs w:val="24"/>
              </w:rPr>
              <w:t>d competent to work under this PGD. I give authorisation</w:t>
            </w:r>
            <w:r w:rsidR="006757EC">
              <w:rPr>
                <w:szCs w:val="24"/>
              </w:rPr>
              <w:t xml:space="preserve"> on behalf of the organisation</w:t>
            </w:r>
            <w:r w:rsidRPr="009F721A">
              <w:rPr>
                <w:szCs w:val="24"/>
              </w:rPr>
              <w:t xml:space="preserve"> </w:t>
            </w:r>
            <w:r w:rsidR="005C0698">
              <w:rPr>
                <w:szCs w:val="24"/>
              </w:rPr>
              <w:t xml:space="preserve">for the above named healthcare professionals who have signed the PGD to work </w:t>
            </w:r>
            <w:r w:rsidRPr="009F721A">
              <w:rPr>
                <w:szCs w:val="24"/>
              </w:rPr>
              <w:t>under it.</w:t>
            </w:r>
          </w:p>
        </w:tc>
      </w:tr>
      <w:tr w:rsidR="009F721A" w:rsidRPr="009F721A" w14:paraId="0827CF51" w14:textId="77777777" w:rsidTr="00CC31C2">
        <w:tc>
          <w:tcPr>
            <w:tcW w:w="2518" w:type="dxa"/>
            <w:tcBorders>
              <w:bottom w:val="single" w:sz="4" w:space="0" w:color="auto"/>
            </w:tcBorders>
          </w:tcPr>
          <w:p w14:paraId="0827CF4D" w14:textId="77777777" w:rsidR="009F721A" w:rsidRPr="009F721A" w:rsidRDefault="009F721A" w:rsidP="00A350AA">
            <w:pPr>
              <w:spacing w:before="120" w:after="120"/>
              <w:rPr>
                <w:szCs w:val="24"/>
              </w:rPr>
            </w:pPr>
            <w:r w:rsidRPr="009F721A">
              <w:rPr>
                <w:szCs w:val="24"/>
              </w:rPr>
              <w:t>Name</w:t>
            </w:r>
            <w:permStart w:id="609095854" w:edGrp="everyone"/>
            <w:permEnd w:id="609095854"/>
          </w:p>
        </w:tc>
        <w:tc>
          <w:tcPr>
            <w:tcW w:w="3119" w:type="dxa"/>
            <w:tcBorders>
              <w:bottom w:val="single" w:sz="4" w:space="0" w:color="auto"/>
            </w:tcBorders>
            <w:shd w:val="clear" w:color="auto" w:fill="auto"/>
          </w:tcPr>
          <w:p w14:paraId="0827CF4E" w14:textId="77777777" w:rsidR="009F721A" w:rsidRPr="009F721A" w:rsidRDefault="009F721A" w:rsidP="00A350AA">
            <w:pPr>
              <w:spacing w:before="120" w:after="120"/>
              <w:rPr>
                <w:szCs w:val="24"/>
              </w:rPr>
            </w:pPr>
            <w:r w:rsidRPr="009F721A">
              <w:rPr>
                <w:szCs w:val="24"/>
              </w:rPr>
              <w:t>Designation</w:t>
            </w:r>
          </w:p>
        </w:tc>
        <w:tc>
          <w:tcPr>
            <w:tcW w:w="2693" w:type="dxa"/>
            <w:tcBorders>
              <w:bottom w:val="single" w:sz="4" w:space="0" w:color="auto"/>
            </w:tcBorders>
            <w:shd w:val="clear" w:color="auto" w:fill="auto"/>
          </w:tcPr>
          <w:p w14:paraId="0827CF4F" w14:textId="77777777" w:rsidR="009F721A" w:rsidRPr="009F721A" w:rsidRDefault="009F721A" w:rsidP="00A350AA">
            <w:pPr>
              <w:spacing w:before="120" w:after="120"/>
              <w:rPr>
                <w:szCs w:val="24"/>
              </w:rPr>
            </w:pPr>
            <w:r w:rsidRPr="009F721A">
              <w:rPr>
                <w:szCs w:val="24"/>
              </w:rPr>
              <w:t>Signature</w:t>
            </w:r>
          </w:p>
        </w:tc>
        <w:tc>
          <w:tcPr>
            <w:tcW w:w="1417" w:type="dxa"/>
            <w:tcBorders>
              <w:bottom w:val="single" w:sz="4" w:space="0" w:color="auto"/>
            </w:tcBorders>
            <w:shd w:val="clear" w:color="auto" w:fill="auto"/>
          </w:tcPr>
          <w:p w14:paraId="0827CF50" w14:textId="77777777" w:rsidR="009F721A" w:rsidRPr="009F721A" w:rsidRDefault="009F721A" w:rsidP="00A350AA">
            <w:pPr>
              <w:spacing w:before="120" w:after="120"/>
              <w:rPr>
                <w:szCs w:val="24"/>
              </w:rPr>
            </w:pPr>
            <w:r w:rsidRPr="009F721A">
              <w:rPr>
                <w:szCs w:val="24"/>
              </w:rPr>
              <w:t>Date</w:t>
            </w:r>
          </w:p>
        </w:tc>
      </w:tr>
      <w:tr w:rsidR="009F721A" w:rsidRPr="009F721A" w14:paraId="0827CF56" w14:textId="77777777" w:rsidTr="00CC31C2">
        <w:tc>
          <w:tcPr>
            <w:tcW w:w="2518" w:type="dxa"/>
            <w:shd w:val="clear" w:color="auto" w:fill="auto"/>
          </w:tcPr>
          <w:p w14:paraId="0827CF52" w14:textId="77777777" w:rsidR="009F721A" w:rsidRPr="009F721A" w:rsidRDefault="009F721A" w:rsidP="00A350AA">
            <w:pPr>
              <w:spacing w:before="120" w:after="120"/>
              <w:rPr>
                <w:szCs w:val="24"/>
              </w:rPr>
            </w:pPr>
            <w:permStart w:id="28404926" w:edGrp="everyone"/>
            <w:permStart w:id="1208161409" w:edGrp="everyone" w:colFirst="0" w:colLast="0"/>
            <w:permStart w:id="848317629" w:edGrp="everyone" w:colFirst="1" w:colLast="1"/>
            <w:permStart w:id="1331169782" w:edGrp="everyone" w:colFirst="2" w:colLast="2"/>
            <w:permStart w:id="625614236" w:edGrp="everyone" w:colFirst="3" w:colLast="3"/>
          </w:p>
        </w:tc>
        <w:tc>
          <w:tcPr>
            <w:tcW w:w="3119" w:type="dxa"/>
            <w:shd w:val="clear" w:color="auto" w:fill="auto"/>
          </w:tcPr>
          <w:p w14:paraId="0827CF53" w14:textId="77777777" w:rsidR="009F721A" w:rsidRPr="009F721A" w:rsidRDefault="009F721A" w:rsidP="00A350AA">
            <w:pPr>
              <w:spacing w:before="120" w:after="120"/>
              <w:rPr>
                <w:szCs w:val="24"/>
              </w:rPr>
            </w:pPr>
          </w:p>
        </w:tc>
        <w:tc>
          <w:tcPr>
            <w:tcW w:w="2693" w:type="dxa"/>
            <w:shd w:val="clear" w:color="auto" w:fill="auto"/>
          </w:tcPr>
          <w:p w14:paraId="0827CF54" w14:textId="77777777" w:rsidR="009F721A" w:rsidRPr="009F721A" w:rsidRDefault="009F721A" w:rsidP="00A350AA">
            <w:pPr>
              <w:spacing w:before="120" w:after="120"/>
              <w:rPr>
                <w:szCs w:val="24"/>
              </w:rPr>
            </w:pPr>
          </w:p>
        </w:tc>
        <w:tc>
          <w:tcPr>
            <w:tcW w:w="1417" w:type="dxa"/>
            <w:shd w:val="clear" w:color="auto" w:fill="auto"/>
          </w:tcPr>
          <w:p w14:paraId="0827CF55" w14:textId="77777777" w:rsidR="009F721A" w:rsidRPr="009F721A" w:rsidRDefault="009F721A" w:rsidP="00A350AA">
            <w:pPr>
              <w:spacing w:before="120" w:after="120"/>
              <w:rPr>
                <w:szCs w:val="24"/>
              </w:rPr>
            </w:pPr>
          </w:p>
        </w:tc>
      </w:tr>
    </w:tbl>
    <w:permEnd w:id="28404926"/>
    <w:permEnd w:id="1208161409"/>
    <w:permEnd w:id="848317629"/>
    <w:permEnd w:id="1331169782"/>
    <w:permEnd w:id="625614236"/>
    <w:p w14:paraId="0827CF57" w14:textId="77777777" w:rsidR="009F721A" w:rsidRPr="009F721A" w:rsidRDefault="009F721A" w:rsidP="009F721A">
      <w:pPr>
        <w:spacing w:before="120" w:after="120"/>
        <w:rPr>
          <w:b/>
          <w:szCs w:val="24"/>
        </w:rPr>
      </w:pPr>
      <w:r w:rsidRPr="009F721A">
        <w:rPr>
          <w:b/>
          <w:szCs w:val="24"/>
        </w:rPr>
        <w:t>Note to authorising manager</w:t>
      </w:r>
    </w:p>
    <w:p w14:paraId="0827CF58" w14:textId="77777777" w:rsidR="009F721A" w:rsidRDefault="009F721A" w:rsidP="009F721A">
      <w:pPr>
        <w:overflowPunct/>
        <w:autoSpaceDE/>
        <w:autoSpaceDN/>
        <w:adjustRightInd/>
        <w:spacing w:before="120" w:after="120"/>
        <w:textAlignment w:val="auto"/>
        <w:rPr>
          <w:rFonts w:cs="Arial"/>
          <w:b/>
          <w:szCs w:val="24"/>
        </w:rPr>
      </w:pPr>
      <w:r w:rsidRPr="009F721A">
        <w:rPr>
          <w:szCs w:val="24"/>
        </w:rPr>
        <w:t>Score through unused rows in the list of practitioners to prevent practitioner additions post managerial authorisation.</w:t>
      </w:r>
      <w:r>
        <w:rPr>
          <w:szCs w:val="24"/>
        </w:rPr>
        <w:t xml:space="preserve"> </w:t>
      </w:r>
      <w:r w:rsidRPr="009F721A">
        <w:rPr>
          <w:szCs w:val="24"/>
        </w:rPr>
        <w:t>This authorisation sheet should be retained to serve as a record of those practitioners authorised to work under this PGD.</w:t>
      </w:r>
      <w:r w:rsidRPr="009F721A">
        <w:rPr>
          <w:rFonts w:cs="Arial"/>
          <w:b/>
          <w:szCs w:val="24"/>
        </w:rPr>
        <w:t xml:space="preserve"> </w:t>
      </w:r>
    </w:p>
    <w:p w14:paraId="67A3ABF6" w14:textId="02DF8338" w:rsidR="004E6A14" w:rsidRDefault="00A92038" w:rsidP="00A13BB1">
      <w:pPr>
        <w:overflowPunct/>
        <w:autoSpaceDE/>
        <w:autoSpaceDN/>
        <w:adjustRightInd/>
        <w:spacing w:before="120" w:after="120"/>
        <w:textAlignment w:val="auto"/>
        <w:rPr>
          <w:rFonts w:cs="Arial"/>
          <w:sz w:val="22"/>
          <w:szCs w:val="22"/>
        </w:rPr>
      </w:pPr>
      <w:r w:rsidRPr="00A92038">
        <w:rPr>
          <w:rFonts w:cs="Arial"/>
          <w:sz w:val="22"/>
          <w:szCs w:val="22"/>
        </w:rPr>
        <w:lastRenderedPageBreak/>
        <w:t xml:space="preserve">Print extra copies of this page as </w:t>
      </w:r>
      <w:r w:rsidR="00214BFB">
        <w:rPr>
          <w:rFonts w:cs="Arial"/>
          <w:sz w:val="22"/>
          <w:szCs w:val="22"/>
        </w:rPr>
        <w:t>required</w:t>
      </w:r>
      <w:r w:rsidRPr="00A92038">
        <w:rPr>
          <w:rFonts w:cs="Arial"/>
          <w:sz w:val="22"/>
          <w:szCs w:val="22"/>
        </w:rPr>
        <w:t>. Page __ of __</w:t>
      </w:r>
      <w:r w:rsidR="00B867AA">
        <w:rPr>
          <w:rFonts w:cs="Arial"/>
          <w:sz w:val="22"/>
          <w:szCs w:val="22"/>
        </w:rPr>
        <w:t xml:space="preserve">  </w:t>
      </w:r>
      <w:r w:rsidR="007B5EA1">
        <w:rPr>
          <w:rFonts w:cs="Arial"/>
          <w:sz w:val="22"/>
          <w:szCs w:val="22"/>
        </w:rPr>
        <w:t xml:space="preserve"> </w:t>
      </w:r>
      <w:r w:rsidR="00AB4F45">
        <w:rPr>
          <w:rFonts w:cs="Arial"/>
          <w:sz w:val="22"/>
          <w:szCs w:val="22"/>
        </w:rPr>
        <w:t xml:space="preserve">  </w:t>
      </w:r>
    </w:p>
    <w:sectPr w:rsidR="004E6A14" w:rsidSect="00D8235D">
      <w:footerReference w:type="default" r:id="rId94"/>
      <w:headerReference w:type="first" r:id="rId95"/>
      <w:footerReference w:type="first" r:id="rId96"/>
      <w:pgSz w:w="11906" w:h="16838" w:code="9"/>
      <w:pgMar w:top="1134" w:right="1021" w:bottom="284" w:left="1021" w:header="567" w:footer="59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05057" w14:textId="77777777" w:rsidR="001C33FD" w:rsidRDefault="001C33FD" w:rsidP="00B37C58">
      <w:r>
        <w:separator/>
      </w:r>
    </w:p>
  </w:endnote>
  <w:endnote w:type="continuationSeparator" w:id="0">
    <w:p w14:paraId="0DCCE256" w14:textId="77777777" w:rsidR="001C33FD" w:rsidRDefault="001C33FD" w:rsidP="00B37C58">
      <w:r>
        <w:continuationSeparator/>
      </w:r>
    </w:p>
  </w:endnote>
  <w:endnote w:type="continuationNotice" w:id="1">
    <w:p w14:paraId="78A87AE8" w14:textId="77777777" w:rsidR="001C33FD" w:rsidRDefault="001C3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A170" w14:textId="0FE107BC" w:rsidR="001858E1" w:rsidRDefault="001858E1" w:rsidP="00F7382C">
    <w:pPr>
      <w:pStyle w:val="Footer"/>
    </w:pPr>
    <w:r w:rsidRPr="00834E25">
      <w:rPr>
        <w:rFonts w:ascii="Arial" w:hAnsi="Arial"/>
        <w:sz w:val="20"/>
      </w:rPr>
      <w:t xml:space="preserve">Inactivated Influenza </w:t>
    </w:r>
    <w:r>
      <w:rPr>
        <w:rFonts w:ascii="Arial" w:hAnsi="Arial"/>
        <w:sz w:val="20"/>
      </w:rPr>
      <w:t xml:space="preserve">PGD v11.0   </w:t>
    </w:r>
    <w:r w:rsidRPr="00381BA0">
      <w:rPr>
        <w:rFonts w:ascii="Arial" w:hAnsi="Arial"/>
        <w:sz w:val="20"/>
      </w:rPr>
      <w:t xml:space="preserve">Valid from: </w:t>
    </w:r>
    <w:r>
      <w:rPr>
        <w:rFonts w:ascii="Arial" w:hAnsi="Arial"/>
        <w:sz w:val="20"/>
      </w:rPr>
      <w:t>1/9/2025</w:t>
    </w:r>
    <w:r w:rsidRPr="00381BA0">
      <w:rPr>
        <w:rFonts w:ascii="Arial" w:hAnsi="Arial"/>
        <w:sz w:val="20"/>
      </w:rPr>
      <w:t xml:space="preserve"> Expiry: </w:t>
    </w:r>
    <w:r>
      <w:rPr>
        <w:rFonts w:ascii="Arial" w:hAnsi="Arial"/>
        <w:sz w:val="20"/>
      </w:rPr>
      <w:t>01/04/2026</w:t>
    </w:r>
    <w:r w:rsidRPr="00381BA0">
      <w:rPr>
        <w:rFonts w:ascii="Arial" w:hAnsi="Arial"/>
        <w:sz w:val="20"/>
      </w:rPr>
      <w:tab/>
    </w:r>
    <w:r w:rsidRPr="00A564C2">
      <w:rPr>
        <w:rFonts w:ascii="Arial" w:hAnsi="Arial"/>
        <w:sz w:val="20"/>
      </w:rPr>
      <w:t xml:space="preserve">             </w:t>
    </w:r>
    <w:r>
      <w:rPr>
        <w:rFonts w:ascii="Arial" w:hAnsi="Arial"/>
        <w:sz w:val="20"/>
      </w:rPr>
      <w:t xml:space="preserve">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19</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25</w:t>
    </w:r>
    <w:r w:rsidRPr="0004464D">
      <w:rPr>
        <w:rStyle w:val="PageNumber"/>
        <w:sz w:val="20"/>
      </w:rPr>
      <w:fldChar w:fldCharType="end"/>
    </w:r>
  </w:p>
  <w:p w14:paraId="37D6C102" w14:textId="45B12000" w:rsidR="001858E1" w:rsidRDefault="001858E1">
    <w:pPr>
      <w:pStyle w:val="Footer"/>
    </w:pPr>
  </w:p>
  <w:p w14:paraId="180DA8B2" w14:textId="77777777" w:rsidR="001858E1" w:rsidRDefault="00185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51C4" w14:textId="10BC89D4" w:rsidR="001858E1" w:rsidRPr="00EB03B9" w:rsidRDefault="001858E1">
    <w:pPr>
      <w:pStyle w:val="Footer"/>
      <w:rPr>
        <w:rFonts w:ascii="Arial" w:hAnsi="Arial" w:cs="Arial"/>
        <w:sz w:val="20"/>
      </w:rPr>
    </w:pPr>
    <w:r w:rsidRPr="00EB03B9">
      <w:rPr>
        <w:rFonts w:ascii="Arial" w:hAnsi="Arial" w:cs="Arial"/>
        <w:sz w:val="20"/>
      </w:rPr>
      <w:t>Inactivated Influenza PGD v1</w:t>
    </w:r>
    <w:r>
      <w:rPr>
        <w:rFonts w:ascii="Arial" w:hAnsi="Arial" w:cs="Arial"/>
        <w:sz w:val="20"/>
      </w:rPr>
      <w:t>1</w:t>
    </w:r>
    <w:r w:rsidRPr="00EB03B9">
      <w:rPr>
        <w:rFonts w:ascii="Arial" w:hAnsi="Arial" w:cs="Arial"/>
        <w:sz w:val="20"/>
      </w:rPr>
      <w:t>.0</w:t>
    </w:r>
    <w:r w:rsidRPr="00EB03B9">
      <w:rPr>
        <w:rFonts w:ascii="Arial" w:hAnsi="Arial" w:cs="Arial"/>
        <w:sz w:val="20"/>
      </w:rPr>
      <w:tab/>
      <w:t xml:space="preserve"> Valid from: 1/9/202</w:t>
    </w:r>
    <w:r>
      <w:rPr>
        <w:rFonts w:ascii="Arial" w:hAnsi="Arial" w:cs="Arial"/>
        <w:sz w:val="20"/>
      </w:rPr>
      <w:t>5</w:t>
    </w:r>
    <w:r w:rsidRPr="00EB03B9">
      <w:rPr>
        <w:rFonts w:ascii="Arial" w:hAnsi="Arial" w:cs="Arial"/>
        <w:sz w:val="20"/>
      </w:rPr>
      <w:t xml:space="preserve"> Expiry: 01/04/202</w:t>
    </w:r>
    <w:r>
      <w:rPr>
        <w:rFonts w:ascii="Arial" w:hAnsi="Arial" w:cs="Arial"/>
        <w:sz w:val="20"/>
      </w:rPr>
      <w:t>6</w:t>
    </w:r>
    <w:r w:rsidRPr="00EB03B9">
      <w:rPr>
        <w:rFonts w:ascii="Arial" w:hAnsi="Arial" w:cs="Arial"/>
        <w:sz w:val="20"/>
      </w:rPr>
      <w:tab/>
      <w:t xml:space="preserve">   </w:t>
    </w:r>
  </w:p>
  <w:p w14:paraId="0827CF73" w14:textId="704E921C" w:rsidR="001858E1" w:rsidRDefault="001858E1">
    <w:pPr>
      <w:pStyle w:val="Footer"/>
    </w:pPr>
    <w:r w:rsidRPr="00EB03B9">
      <w:rPr>
        <w:rFonts w:ascii="Arial" w:hAnsi="Arial" w:cs="Arial"/>
        <w:sz w:val="20"/>
      </w:rPr>
      <w:t>Note: This PGD is not relevant to privately provided community pharmacy services</w:t>
    </w:r>
    <w:r w:rsidRPr="00EB03B9">
      <w:rPr>
        <w:rFonts w:ascii="Arial" w:hAnsi="Arial"/>
        <w:sz w:val="20"/>
      </w:rPr>
      <w:t xml:space="preserve">    </w:t>
    </w:r>
    <w:r w:rsidRPr="00A564C2">
      <w:rPr>
        <w:rFonts w:ascii="Arial" w:hAnsi="Arial"/>
        <w:sz w:val="20"/>
      </w:rPr>
      <w:t xml:space="preserve">      </w:t>
    </w:r>
    <w:r>
      <w:rPr>
        <w:rFonts w:ascii="Arial" w:hAnsi="Arial"/>
        <w:sz w:val="20"/>
      </w:rPr>
      <w:t xml:space="preserve">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25</w:t>
    </w:r>
    <w:r w:rsidRPr="000446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C6AF" w14:textId="77777777" w:rsidR="001C33FD" w:rsidRDefault="001C33FD" w:rsidP="00B37C58">
      <w:r>
        <w:separator/>
      </w:r>
    </w:p>
  </w:footnote>
  <w:footnote w:type="continuationSeparator" w:id="0">
    <w:p w14:paraId="07BE492A" w14:textId="77777777" w:rsidR="001C33FD" w:rsidRDefault="001C33FD" w:rsidP="00B37C58">
      <w:r>
        <w:continuationSeparator/>
      </w:r>
    </w:p>
  </w:footnote>
  <w:footnote w:type="continuationNotice" w:id="1">
    <w:p w14:paraId="4BF27F3E" w14:textId="77777777" w:rsidR="001C33FD" w:rsidRDefault="001C33FD"/>
  </w:footnote>
  <w:footnote w:id="2">
    <w:p w14:paraId="0827CF77" w14:textId="73421517" w:rsidR="001858E1" w:rsidRDefault="001858E1">
      <w:pPr>
        <w:pStyle w:val="FootnoteText"/>
      </w:pPr>
      <w:r>
        <w:rPr>
          <w:rStyle w:val="FootnoteReference"/>
        </w:rPr>
        <w:footnoteRef/>
      </w:r>
      <w:r>
        <w:t xml:space="preserve"> </w:t>
      </w:r>
      <w:r w:rsidRPr="00343E65">
        <w:t>This includes any relevant amendments to legislation</w:t>
      </w:r>
    </w:p>
  </w:footnote>
  <w:footnote w:id="3">
    <w:p w14:paraId="3C424619" w14:textId="2AF8D7CE" w:rsidR="001858E1" w:rsidRDefault="001858E1">
      <w:pPr>
        <w:pStyle w:val="FootnoteText"/>
      </w:pPr>
      <w:r>
        <w:rPr>
          <w:rStyle w:val="FootnoteReference"/>
        </w:rPr>
        <w:footnoteRef/>
      </w:r>
      <w:r>
        <w:t xml:space="preserve"> </w:t>
      </w:r>
      <w:hyperlink r:id="rId1" w:history="1">
        <w:r w:rsidRPr="006B0D08">
          <w:rPr>
            <w:color w:val="0000FF"/>
            <w:u w:val="single"/>
          </w:rPr>
          <w:t>Good Management, Good Records - Disposal Schedule | Department of Health (health-ni.gov.uk)</w:t>
        </w:r>
      </w:hyperlink>
    </w:p>
  </w:footnote>
  <w:footnote w:id="4">
    <w:p w14:paraId="18F5A057" w14:textId="247B7EF0" w:rsidR="001858E1" w:rsidRDefault="001858E1">
      <w:pPr>
        <w:pStyle w:val="FootnoteText"/>
      </w:pPr>
      <w:r>
        <w:rPr>
          <w:rStyle w:val="FootnoteReference"/>
        </w:rPr>
        <w:footnoteRef/>
      </w:r>
      <w:r>
        <w:t xml:space="preserve"> See </w:t>
      </w:r>
      <w:hyperlink r:id="rId2" w:history="1">
        <w:r w:rsidRPr="00C44C6C">
          <w:rPr>
            <w:rStyle w:val="Hyperlink"/>
          </w:rPr>
          <w:t>HSS(MD) 43/2024</w:t>
        </w:r>
      </w:hyperlink>
    </w:p>
  </w:footnote>
  <w:footnote w:id="5">
    <w:p w14:paraId="2C696607" w14:textId="07EBBA87" w:rsidR="001858E1" w:rsidRDefault="001858E1">
      <w:pPr>
        <w:pStyle w:val="FootnoteText"/>
      </w:pPr>
      <w:r>
        <w:rPr>
          <w:rStyle w:val="FootnoteReference"/>
        </w:rPr>
        <w:footnoteRef/>
      </w:r>
      <w:r>
        <w:t xml:space="preserve"> </w:t>
      </w:r>
      <w:r w:rsidRPr="002A7A31">
        <w:t xml:space="preserve">Children born between </w:t>
      </w:r>
      <w:r w:rsidR="00101803">
        <w:t>2</w:t>
      </w:r>
      <w:r w:rsidRPr="002A7A31">
        <w:t xml:space="preserve"> </w:t>
      </w:r>
      <w:r w:rsidR="00101803">
        <w:t>July</w:t>
      </w:r>
      <w:r w:rsidRPr="002A7A31">
        <w:t xml:space="preserve"> 202</w:t>
      </w:r>
      <w:r>
        <w:t>1</w:t>
      </w:r>
      <w:r w:rsidRPr="002A7A31">
        <w:t xml:space="preserve"> and 1 </w:t>
      </w:r>
      <w:r w:rsidR="00101803">
        <w:t>September</w:t>
      </w:r>
      <w:r w:rsidRPr="002A7A31">
        <w:t xml:space="preserve"> 202</w:t>
      </w:r>
      <w:r>
        <w:t>3</w:t>
      </w:r>
      <w:r w:rsidRPr="002A7A31">
        <w:t xml:space="preserve"> are considered eligible.</w:t>
      </w:r>
    </w:p>
  </w:footnote>
  <w:footnote w:id="6">
    <w:p w14:paraId="05D751C3" w14:textId="50B92E4B" w:rsidR="001858E1" w:rsidRDefault="001858E1">
      <w:pPr>
        <w:pStyle w:val="FootnoteText"/>
      </w:pPr>
      <w:r>
        <w:rPr>
          <w:rStyle w:val="FootnoteReference"/>
        </w:rPr>
        <w:footnoteRef/>
      </w:r>
      <w:r>
        <w:t xml:space="preserve"> School children outside the usual age range for their class (for example those accelerated or held back a year) may be offered and given the vaccine alongside their peers.</w:t>
      </w:r>
    </w:p>
  </w:footnote>
  <w:footnote w:id="7">
    <w:p w14:paraId="7873FD5C" w14:textId="1F5CA41A" w:rsidR="001858E1" w:rsidRDefault="001858E1">
      <w:pPr>
        <w:pStyle w:val="FootnoteText"/>
      </w:pPr>
      <w:r>
        <w:rPr>
          <w:rStyle w:val="FootnoteReference"/>
        </w:rPr>
        <w:footnoteRef/>
      </w:r>
      <w:r>
        <w:t xml:space="preserve"> </w:t>
      </w:r>
      <w:r w:rsidRPr="00AE796D">
        <w:t>Includes children who are home-schooled or otherwise not in mainstream education</w:t>
      </w:r>
      <w:r>
        <w:t>.</w:t>
      </w:r>
    </w:p>
  </w:footnote>
  <w:footnote w:id="8">
    <w:p w14:paraId="72896AE0" w14:textId="4DC6024F" w:rsidR="001858E1" w:rsidRDefault="001858E1">
      <w:pPr>
        <w:pStyle w:val="FootnoteText"/>
      </w:pPr>
      <w:r>
        <w:rPr>
          <w:rStyle w:val="FootnoteReference"/>
        </w:rPr>
        <w:footnoteRef/>
      </w:r>
      <w:r>
        <w:t xml:space="preserve"> </w:t>
      </w:r>
      <w:r w:rsidRPr="006400EC">
        <w:t>Exclusion under this PGD does not necessarily mean the medication is contraindicated, but it would be outside its remit and another form of authorisation will be required</w:t>
      </w:r>
      <w:r>
        <w:t>.</w:t>
      </w:r>
    </w:p>
  </w:footnote>
  <w:footnote w:id="9">
    <w:p w14:paraId="0CB5AA46" w14:textId="411FDAF0" w:rsidR="001858E1" w:rsidRDefault="001858E1" w:rsidP="003D6460">
      <w:pPr>
        <w:pStyle w:val="CommentText"/>
      </w:pPr>
      <w:r>
        <w:rPr>
          <w:rStyle w:val="FootnoteReference"/>
        </w:rPr>
        <w:footnoteRef/>
      </w:r>
      <w:r>
        <w:t xml:space="preserve"> </w:t>
      </w:r>
      <w:r>
        <w:rPr>
          <w:rFonts w:cs="Arial"/>
        </w:rPr>
        <w:t xml:space="preserve">Residues from the manufacturing process </w:t>
      </w:r>
      <w:r w:rsidRPr="00AF6039">
        <w:rPr>
          <w:rFonts w:cs="Arial"/>
        </w:rPr>
        <w:t>may include</w:t>
      </w:r>
      <w:r w:rsidRPr="00D859C6">
        <w:rPr>
          <w:rFonts w:cs="Arial"/>
        </w:rPr>
        <w:t xml:space="preserve"> </w:t>
      </w:r>
      <w:bookmarkStart w:id="9" w:name="_Hlk4142339"/>
      <w:r>
        <w:rPr>
          <w:rFonts w:cs="Arial"/>
        </w:rPr>
        <w:t>beta-propiolactone,</w:t>
      </w:r>
      <w:r w:rsidRPr="00AF6039">
        <w:rPr>
          <w:rFonts w:cs="Arial"/>
        </w:rPr>
        <w:t xml:space="preserve"> </w:t>
      </w:r>
      <w:bookmarkEnd w:id="9"/>
      <w:r w:rsidRPr="00121BB0">
        <w:rPr>
          <w:rFonts w:cs="Arial"/>
        </w:rPr>
        <w:t>cetyltrimethylammonium bromide (CTAB)</w:t>
      </w:r>
      <w:r w:rsidRPr="00AF6039">
        <w:rPr>
          <w:rFonts w:cs="Arial"/>
        </w:rPr>
        <w:t>,</w:t>
      </w:r>
      <w:r w:rsidRPr="00121BB0">
        <w:rPr>
          <w:rFonts w:cs="Arial"/>
        </w:rPr>
        <w:t xml:space="preserve"> formaldehyde,</w:t>
      </w:r>
      <w:r w:rsidRPr="00AF6039">
        <w:rPr>
          <w:rFonts w:cs="Arial"/>
        </w:rPr>
        <w:t xml:space="preserve"> gentamicin,</w:t>
      </w:r>
      <w:r w:rsidRPr="00121BB0">
        <w:rPr>
          <w:rFonts w:cs="Arial"/>
        </w:rPr>
        <w:t xml:space="preserve"> </w:t>
      </w:r>
      <w:r>
        <w:rPr>
          <w:rFonts w:cs="Arial"/>
        </w:rPr>
        <w:t xml:space="preserve">hydrocortisone, </w:t>
      </w:r>
      <w:r w:rsidRPr="00121BB0">
        <w:rPr>
          <w:rFonts w:cs="Arial"/>
        </w:rPr>
        <w:t>kanamycin</w:t>
      </w:r>
      <w:r w:rsidRPr="00AF6039">
        <w:rPr>
          <w:rFonts w:cs="Arial"/>
        </w:rPr>
        <w:t xml:space="preserve">, neomycin, </w:t>
      </w:r>
      <w:r>
        <w:rPr>
          <w:rFonts w:cs="Arial"/>
        </w:rPr>
        <w:t>octoxinol-</w:t>
      </w:r>
      <w:r w:rsidRPr="00AF6039">
        <w:rPr>
          <w:rFonts w:cs="Arial"/>
        </w:rPr>
        <w:t xml:space="preserve">9, </w:t>
      </w:r>
      <w:r>
        <w:rPr>
          <w:rFonts w:cs="Arial"/>
        </w:rPr>
        <w:t xml:space="preserve">octylphenol ethoxylate, </w:t>
      </w:r>
      <w:r w:rsidRPr="00AF6039">
        <w:rPr>
          <w:rFonts w:cs="Arial"/>
        </w:rPr>
        <w:t>polysorbate 80, sodium deoxycholate</w:t>
      </w:r>
      <w:r>
        <w:rPr>
          <w:rFonts w:cs="Arial"/>
        </w:rPr>
        <w:t>. C</w:t>
      </w:r>
      <w:r w:rsidRPr="00AF6039">
        <w:rPr>
          <w:rFonts w:cs="Arial"/>
        </w:rPr>
        <w:t xml:space="preserve">heck the </w:t>
      </w:r>
      <w:r>
        <w:rPr>
          <w:rFonts w:cs="Arial"/>
        </w:rPr>
        <w:t xml:space="preserve">vaccine </w:t>
      </w:r>
      <w:r w:rsidRPr="00AF6039">
        <w:rPr>
          <w:rFonts w:cs="Arial"/>
        </w:rPr>
        <w:t xml:space="preserve">products </w:t>
      </w:r>
      <w:hyperlink r:id="rId3" w:history="1">
        <w:r w:rsidRPr="00DA4816">
          <w:rPr>
            <w:rStyle w:val="Hyperlink"/>
            <w:rFonts w:cs="Arial"/>
          </w:rPr>
          <w:t>SPC</w:t>
        </w:r>
      </w:hyperlink>
      <w:r w:rsidRPr="00AF6039">
        <w:rPr>
          <w:rFonts w:cs="Arial"/>
        </w:rPr>
        <w:t xml:space="preserve"> for details.</w:t>
      </w:r>
    </w:p>
  </w:footnote>
  <w:footnote w:id="10">
    <w:p w14:paraId="1602393F" w14:textId="6BEE3AF8" w:rsidR="001858E1" w:rsidRDefault="001858E1">
      <w:pPr>
        <w:pStyle w:val="FootnoteText"/>
      </w:pPr>
      <w:r>
        <w:rPr>
          <w:rStyle w:val="FootnoteReference"/>
        </w:rPr>
        <w:footnoteRef/>
      </w:r>
      <w:r>
        <w:t xml:space="preserve"> </w:t>
      </w:r>
      <w:bookmarkStart w:id="13" w:name="_Hlk105677542"/>
      <w:r>
        <w:rPr>
          <w:rFonts w:eastAsiaTheme="minorHAnsi" w:cs="Arial"/>
          <w:color w:val="000000"/>
          <w:lang w:eastAsia="en-US"/>
        </w:rPr>
        <w:t>I</w:t>
      </w:r>
      <w:bookmarkStart w:id="14" w:name="_Hlk112403308"/>
      <w:r w:rsidRPr="00517D34">
        <w:rPr>
          <w:rFonts w:eastAsiaTheme="minorHAnsi" w:cs="Arial"/>
          <w:color w:val="000000"/>
          <w:lang w:eastAsia="en-US"/>
        </w:rPr>
        <w:t xml:space="preserve">ncluding those </w:t>
      </w:r>
      <w:r>
        <w:rPr>
          <w:rFonts w:eastAsiaTheme="minorHAnsi" w:cs="Arial"/>
          <w:color w:val="000000"/>
          <w:lang w:eastAsia="en-US"/>
        </w:rPr>
        <w:t>turn</w:t>
      </w:r>
      <w:r w:rsidRPr="00517D34">
        <w:rPr>
          <w:rFonts w:eastAsiaTheme="minorHAnsi" w:cs="Arial"/>
          <w:color w:val="000000"/>
          <w:lang w:eastAsia="en-US"/>
        </w:rPr>
        <w:t>ing age 65 years by 31 March 202</w:t>
      </w:r>
      <w:r>
        <w:rPr>
          <w:rFonts w:eastAsiaTheme="minorHAnsi" w:cs="Arial"/>
          <w:color w:val="000000"/>
          <w:lang w:eastAsia="en-US"/>
        </w:rPr>
        <w:t>6</w:t>
      </w:r>
      <w:bookmarkEnd w:id="13"/>
      <w:bookmarkEnd w:id="14"/>
    </w:p>
  </w:footnote>
  <w:footnote w:id="11">
    <w:p w14:paraId="37E3384C" w14:textId="2D591FC0" w:rsidR="001858E1" w:rsidRDefault="001858E1">
      <w:pPr>
        <w:pStyle w:val="FootnoteText"/>
      </w:pPr>
      <w:r w:rsidRPr="002F0F65">
        <w:rPr>
          <w:rStyle w:val="FootnoteReference"/>
        </w:rPr>
        <w:footnoteRef/>
      </w:r>
      <w:r w:rsidRPr="002F0F65">
        <w:t xml:space="preserve"> a</w:t>
      </w:r>
      <w:r>
        <w:t>I</w:t>
      </w:r>
      <w:r w:rsidRPr="002F0F65">
        <w:t>IV is licensed for those aged 50 years and over. However centrally procured stock is only available for use in those aged 65 years and over.</w:t>
      </w:r>
    </w:p>
  </w:footnote>
  <w:footnote w:id="12">
    <w:p w14:paraId="30E89F41" w14:textId="2E0C144A" w:rsidR="001858E1" w:rsidRDefault="001858E1">
      <w:pPr>
        <w:pStyle w:val="FootnoteText"/>
      </w:pPr>
      <w:r>
        <w:rPr>
          <w:rStyle w:val="FootnoteReference"/>
        </w:rPr>
        <w:footnoteRef/>
      </w:r>
      <w:r>
        <w:t xml:space="preserve"> I</w:t>
      </w:r>
      <w:r w:rsidRPr="00AE796D">
        <w:t>IVc should be offered only when every attempt to use a</w:t>
      </w:r>
      <w:r>
        <w:t>I</w:t>
      </w:r>
      <w:r w:rsidRPr="00AE796D">
        <w:t>IV has been exhausted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CF70" w14:textId="46B2C465" w:rsidR="001858E1" w:rsidRDefault="001858E1" w:rsidP="00D8235D">
    <w:pPr>
      <w:pStyle w:val="Header"/>
    </w:pPr>
    <w:r>
      <w:rPr>
        <w:noProof/>
      </w:rPr>
      <w:drawing>
        <wp:anchor distT="0" distB="0" distL="114300" distR="114300" simplePos="0" relativeHeight="251659264" behindDoc="1" locked="0" layoutInCell="1" allowOverlap="1" wp14:anchorId="53252CC8" wp14:editId="6B2512E3">
          <wp:simplePos x="0" y="0"/>
          <wp:positionH relativeFrom="column">
            <wp:posOffset>5005705</wp:posOffset>
          </wp:positionH>
          <wp:positionV relativeFrom="paragraph">
            <wp:posOffset>68580</wp:posOffset>
          </wp:positionV>
          <wp:extent cx="1397000" cy="902970"/>
          <wp:effectExtent l="0" t="0" r="0" b="0"/>
          <wp:wrapTight wrapText="bothSides">
            <wp:wrapPolygon edited="0">
              <wp:start x="0" y="0"/>
              <wp:lineTo x="0" y="20962"/>
              <wp:lineTo x="21207" y="20962"/>
              <wp:lineTo x="212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7CF71" w14:textId="77777777" w:rsidR="001858E1" w:rsidRDefault="001858E1" w:rsidP="00E161EA">
    <w:pPr>
      <w:pStyle w:val="Header"/>
      <w:ind w:left="-284"/>
    </w:pPr>
    <w:r>
      <w:rPr>
        <w:noProof/>
      </w:rPr>
      <w:drawing>
        <wp:inline distT="0" distB="0" distL="0" distR="0" wp14:anchorId="0827CF75" wp14:editId="4CBE96FA">
          <wp:extent cx="1743075"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2315" b="-17725"/>
                  <a:stretch/>
                </pic:blipFill>
                <pic:spPr bwMode="auto">
                  <a:xfrm>
                    <a:off x="0" y="0"/>
                    <a:ext cx="1743602" cy="524034"/>
                  </a:xfrm>
                  <a:prstGeom prst="rect">
                    <a:avLst/>
                  </a:prstGeom>
                  <a:noFill/>
                  <a:ln>
                    <a:noFill/>
                  </a:ln>
                  <a:extLst>
                    <a:ext uri="{53640926-AAD7-44D8-BBD7-CCE9431645EC}">
                      <a14:shadowObscured xmlns:a14="http://schemas.microsoft.com/office/drawing/2010/main"/>
                    </a:ext>
                  </a:extLst>
                </pic:spPr>
              </pic:pic>
            </a:graphicData>
          </a:graphic>
        </wp:inline>
      </w:drawing>
    </w:r>
  </w:p>
  <w:p w14:paraId="0827CF72" w14:textId="77777777" w:rsidR="001858E1" w:rsidRDefault="001858E1" w:rsidP="00F9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04A1"/>
    <w:multiLevelType w:val="hybridMultilevel"/>
    <w:tmpl w:val="75D0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722B0"/>
    <w:multiLevelType w:val="hybridMultilevel"/>
    <w:tmpl w:val="C30E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B6AC9"/>
    <w:multiLevelType w:val="hybridMultilevel"/>
    <w:tmpl w:val="3FBCA010"/>
    <w:lvl w:ilvl="0" w:tplc="0809000F">
      <w:start w:val="1"/>
      <w:numFmt w:val="decimal"/>
      <w:lvlText w:val="%1."/>
      <w:lvlJc w:val="left"/>
      <w:pPr>
        <w:ind w:left="720" w:hanging="360"/>
      </w:pPr>
      <w:rPr>
        <w:rFont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23DF1"/>
    <w:multiLevelType w:val="hybridMultilevel"/>
    <w:tmpl w:val="2D7A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35E90"/>
    <w:multiLevelType w:val="hybridMultilevel"/>
    <w:tmpl w:val="511C2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16C0A"/>
    <w:multiLevelType w:val="hybridMultilevel"/>
    <w:tmpl w:val="2DD6E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15171"/>
    <w:multiLevelType w:val="hybridMultilevel"/>
    <w:tmpl w:val="52BE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364B0"/>
    <w:multiLevelType w:val="hybridMultilevel"/>
    <w:tmpl w:val="24FE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51365"/>
    <w:multiLevelType w:val="multilevel"/>
    <w:tmpl w:val="B04E1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E74021B"/>
    <w:multiLevelType w:val="hybridMultilevel"/>
    <w:tmpl w:val="FE326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0295A"/>
    <w:multiLevelType w:val="hybridMultilevel"/>
    <w:tmpl w:val="54940A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741D3"/>
    <w:multiLevelType w:val="hybridMultilevel"/>
    <w:tmpl w:val="EDA8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77E56"/>
    <w:multiLevelType w:val="hybridMultilevel"/>
    <w:tmpl w:val="DC2E5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809AF"/>
    <w:multiLevelType w:val="hybridMultilevel"/>
    <w:tmpl w:val="6F50DE56"/>
    <w:lvl w:ilvl="0" w:tplc="D4C661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32905"/>
    <w:multiLevelType w:val="hybridMultilevel"/>
    <w:tmpl w:val="FF66B88A"/>
    <w:lvl w:ilvl="0" w:tplc="1C3A27E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7647E"/>
    <w:multiLevelType w:val="hybridMultilevel"/>
    <w:tmpl w:val="82B86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322414"/>
    <w:multiLevelType w:val="hybridMultilevel"/>
    <w:tmpl w:val="99524B14"/>
    <w:lvl w:ilvl="0" w:tplc="A538C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4681D"/>
    <w:multiLevelType w:val="hybridMultilevel"/>
    <w:tmpl w:val="FAA40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F2359"/>
    <w:multiLevelType w:val="hybridMultilevel"/>
    <w:tmpl w:val="DC5E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9599A"/>
    <w:multiLevelType w:val="hybridMultilevel"/>
    <w:tmpl w:val="AD5C48E2"/>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05BE6"/>
    <w:multiLevelType w:val="hybridMultilevel"/>
    <w:tmpl w:val="BDAE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87766"/>
    <w:multiLevelType w:val="hybridMultilevel"/>
    <w:tmpl w:val="92F8DE4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5454681C"/>
    <w:multiLevelType w:val="hybridMultilevel"/>
    <w:tmpl w:val="847C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848AB"/>
    <w:multiLevelType w:val="hybridMultilevel"/>
    <w:tmpl w:val="288CD6EE"/>
    <w:lvl w:ilvl="0" w:tplc="CF9E7706">
      <w:numFmt w:val="bullet"/>
      <w:lvlText w:val="•"/>
      <w:lvlJc w:val="left"/>
      <w:pPr>
        <w:ind w:left="2160" w:hanging="720"/>
      </w:pPr>
      <w:rPr>
        <w:rFonts w:ascii="Arial" w:eastAsiaTheme="minorEastAsia" w:hAnsi="Arial" w:cs="Arial" w:hint="default"/>
      </w:rPr>
    </w:lvl>
    <w:lvl w:ilvl="1" w:tplc="08090003">
      <w:start w:val="1"/>
      <w:numFmt w:val="bullet"/>
      <w:lvlText w:val="o"/>
      <w:lvlJc w:val="left"/>
      <w:pPr>
        <w:ind w:left="2160" w:hanging="360"/>
      </w:pPr>
      <w:rPr>
        <w:rFonts w:ascii="Courier New" w:hAnsi="Courier New" w:cs="Courier New" w:hint="default"/>
      </w:rPr>
    </w:lvl>
    <w:lvl w:ilvl="2" w:tplc="CF9E7706">
      <w:numFmt w:val="bullet"/>
      <w:lvlText w:val="•"/>
      <w:lvlJc w:val="left"/>
      <w:pPr>
        <w:ind w:left="2880" w:hanging="360"/>
      </w:pPr>
      <w:rPr>
        <w:rFonts w:ascii="Arial" w:eastAsiaTheme="minorEastAsia" w:hAnsi="Arial"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0C13E9"/>
    <w:multiLevelType w:val="hybridMultilevel"/>
    <w:tmpl w:val="57C23C12"/>
    <w:lvl w:ilvl="0" w:tplc="B1EEA46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20AA5"/>
    <w:multiLevelType w:val="hybridMultilevel"/>
    <w:tmpl w:val="20B6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A6FFB"/>
    <w:multiLevelType w:val="hybridMultilevel"/>
    <w:tmpl w:val="7F4E60BC"/>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0" w15:restartNumberingAfterBreak="0">
    <w:nsid w:val="635922F3"/>
    <w:multiLevelType w:val="hybridMultilevel"/>
    <w:tmpl w:val="D47C0F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9614E"/>
    <w:multiLevelType w:val="hybridMultilevel"/>
    <w:tmpl w:val="D9E0FA28"/>
    <w:lvl w:ilvl="0" w:tplc="DACC421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6F834B92"/>
    <w:multiLevelType w:val="hybridMultilevel"/>
    <w:tmpl w:val="8E18970A"/>
    <w:lvl w:ilvl="0" w:tplc="78C0EFD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46A89"/>
    <w:multiLevelType w:val="hybridMultilevel"/>
    <w:tmpl w:val="D226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7D20"/>
    <w:multiLevelType w:val="hybridMultilevel"/>
    <w:tmpl w:val="33A6E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367017"/>
    <w:multiLevelType w:val="hybridMultilevel"/>
    <w:tmpl w:val="01E031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
  </w:num>
  <w:num w:numId="4">
    <w:abstractNumId w:val="18"/>
  </w:num>
  <w:num w:numId="5">
    <w:abstractNumId w:val="35"/>
  </w:num>
  <w:num w:numId="6">
    <w:abstractNumId w:val="34"/>
  </w:num>
  <w:num w:numId="7">
    <w:abstractNumId w:val="30"/>
  </w:num>
  <w:num w:numId="8">
    <w:abstractNumId w:val="32"/>
  </w:num>
  <w:num w:numId="9">
    <w:abstractNumId w:val="0"/>
  </w:num>
  <w:num w:numId="10">
    <w:abstractNumId w:val="28"/>
  </w:num>
  <w:num w:numId="11">
    <w:abstractNumId w:val="17"/>
  </w:num>
  <w:num w:numId="12">
    <w:abstractNumId w:val="24"/>
  </w:num>
  <w:num w:numId="13">
    <w:abstractNumId w:val="20"/>
  </w:num>
  <w:num w:numId="14">
    <w:abstractNumId w:val="14"/>
  </w:num>
  <w:num w:numId="15">
    <w:abstractNumId w:val="22"/>
  </w:num>
  <w:num w:numId="16">
    <w:abstractNumId w:val="8"/>
  </w:num>
  <w:num w:numId="17">
    <w:abstractNumId w:val="33"/>
  </w:num>
  <w:num w:numId="18">
    <w:abstractNumId w:val="7"/>
  </w:num>
  <w:num w:numId="19">
    <w:abstractNumId w:val="21"/>
  </w:num>
  <w:num w:numId="20">
    <w:abstractNumId w:val="1"/>
  </w:num>
  <w:num w:numId="21">
    <w:abstractNumId w:val="16"/>
  </w:num>
  <w:num w:numId="22">
    <w:abstractNumId w:val="5"/>
  </w:num>
  <w:num w:numId="23">
    <w:abstractNumId w:val="4"/>
  </w:num>
  <w:num w:numId="24">
    <w:abstractNumId w:val="25"/>
  </w:num>
  <w:num w:numId="25">
    <w:abstractNumId w:val="19"/>
  </w:num>
  <w:num w:numId="26">
    <w:abstractNumId w:val="3"/>
  </w:num>
  <w:num w:numId="27">
    <w:abstractNumId w:val="31"/>
  </w:num>
  <w:num w:numId="28">
    <w:abstractNumId w:val="27"/>
  </w:num>
  <w:num w:numId="29">
    <w:abstractNumId w:val="36"/>
  </w:num>
  <w:num w:numId="30">
    <w:abstractNumId w:val="10"/>
  </w:num>
  <w:num w:numId="31">
    <w:abstractNumId w:val="6"/>
  </w:num>
  <w:num w:numId="32">
    <w:abstractNumId w:val="11"/>
  </w:num>
  <w:num w:numId="33">
    <w:abstractNumId w:val="26"/>
  </w:num>
  <w:num w:numId="34">
    <w:abstractNumId w:val="13"/>
  </w:num>
  <w:num w:numId="35">
    <w:abstractNumId w:val="15"/>
  </w:num>
  <w:num w:numId="36">
    <w:abstractNumId w:val="23"/>
  </w:num>
  <w:num w:numId="3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oNotTrackFormatting/>
  <w:documentProtection w:edit="comments" w:enforcement="1" w:cryptProviderType="rsaAES" w:cryptAlgorithmClass="hash" w:cryptAlgorithmType="typeAny" w:cryptAlgorithmSid="14" w:cryptSpinCount="100000" w:hash="nLW+UY0WNiWpkYZUhGaSBuI3zNIOHuHCghwGXX8T2hyJyEufmTBysvairhUIT/1kz2evWp3mbgj27jhWCWhMdQ==" w:salt="ewUK6wtgTZl+ix9A32GuLQ=="/>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A1D"/>
    <w:rsid w:val="00000A42"/>
    <w:rsid w:val="00001B21"/>
    <w:rsid w:val="00002120"/>
    <w:rsid w:val="0000216F"/>
    <w:rsid w:val="00002B99"/>
    <w:rsid w:val="00002C33"/>
    <w:rsid w:val="000030A5"/>
    <w:rsid w:val="00005094"/>
    <w:rsid w:val="00005A40"/>
    <w:rsid w:val="000067FF"/>
    <w:rsid w:val="00007291"/>
    <w:rsid w:val="000074AF"/>
    <w:rsid w:val="000074E7"/>
    <w:rsid w:val="0000756D"/>
    <w:rsid w:val="000076E1"/>
    <w:rsid w:val="000076EA"/>
    <w:rsid w:val="0000799E"/>
    <w:rsid w:val="00007A92"/>
    <w:rsid w:val="00007B0A"/>
    <w:rsid w:val="00010BC5"/>
    <w:rsid w:val="00011983"/>
    <w:rsid w:val="00011CD7"/>
    <w:rsid w:val="000141CA"/>
    <w:rsid w:val="000143B7"/>
    <w:rsid w:val="00015AD7"/>
    <w:rsid w:val="00015FD7"/>
    <w:rsid w:val="000163C2"/>
    <w:rsid w:val="00016678"/>
    <w:rsid w:val="00017D81"/>
    <w:rsid w:val="00017E45"/>
    <w:rsid w:val="000202CE"/>
    <w:rsid w:val="000209C9"/>
    <w:rsid w:val="00022CF4"/>
    <w:rsid w:val="0002526F"/>
    <w:rsid w:val="0002760B"/>
    <w:rsid w:val="000327CB"/>
    <w:rsid w:val="00032A94"/>
    <w:rsid w:val="0003306A"/>
    <w:rsid w:val="00033B08"/>
    <w:rsid w:val="00034D78"/>
    <w:rsid w:val="0003518F"/>
    <w:rsid w:val="00035193"/>
    <w:rsid w:val="0003557F"/>
    <w:rsid w:val="0003593E"/>
    <w:rsid w:val="00035A6A"/>
    <w:rsid w:val="00036159"/>
    <w:rsid w:val="000366BF"/>
    <w:rsid w:val="000369EE"/>
    <w:rsid w:val="00037107"/>
    <w:rsid w:val="00037F1B"/>
    <w:rsid w:val="00041342"/>
    <w:rsid w:val="000422B0"/>
    <w:rsid w:val="000437FE"/>
    <w:rsid w:val="00044AA5"/>
    <w:rsid w:val="00044B12"/>
    <w:rsid w:val="000452D9"/>
    <w:rsid w:val="00045EC4"/>
    <w:rsid w:val="00046A9B"/>
    <w:rsid w:val="00046C83"/>
    <w:rsid w:val="0005038D"/>
    <w:rsid w:val="0005160B"/>
    <w:rsid w:val="00052386"/>
    <w:rsid w:val="00052469"/>
    <w:rsid w:val="000526FD"/>
    <w:rsid w:val="00052D39"/>
    <w:rsid w:val="000535B8"/>
    <w:rsid w:val="00053AE7"/>
    <w:rsid w:val="00053C0A"/>
    <w:rsid w:val="00053DA3"/>
    <w:rsid w:val="0005463B"/>
    <w:rsid w:val="000547F1"/>
    <w:rsid w:val="0005486A"/>
    <w:rsid w:val="000558BD"/>
    <w:rsid w:val="00057CCD"/>
    <w:rsid w:val="0006044D"/>
    <w:rsid w:val="000605CC"/>
    <w:rsid w:val="00060924"/>
    <w:rsid w:val="00060E3A"/>
    <w:rsid w:val="00060E89"/>
    <w:rsid w:val="000613B6"/>
    <w:rsid w:val="00062207"/>
    <w:rsid w:val="00062626"/>
    <w:rsid w:val="00062844"/>
    <w:rsid w:val="00063899"/>
    <w:rsid w:val="00063910"/>
    <w:rsid w:val="00065EAB"/>
    <w:rsid w:val="00073716"/>
    <w:rsid w:val="00073AFC"/>
    <w:rsid w:val="000753FC"/>
    <w:rsid w:val="00076359"/>
    <w:rsid w:val="00076853"/>
    <w:rsid w:val="00077D61"/>
    <w:rsid w:val="00080471"/>
    <w:rsid w:val="000810A7"/>
    <w:rsid w:val="000817FC"/>
    <w:rsid w:val="00081EEB"/>
    <w:rsid w:val="0008207F"/>
    <w:rsid w:val="00083158"/>
    <w:rsid w:val="0008353A"/>
    <w:rsid w:val="000839DF"/>
    <w:rsid w:val="000841EB"/>
    <w:rsid w:val="00084641"/>
    <w:rsid w:val="00085293"/>
    <w:rsid w:val="000859C1"/>
    <w:rsid w:val="0008617E"/>
    <w:rsid w:val="00090520"/>
    <w:rsid w:val="000905DC"/>
    <w:rsid w:val="00090CE1"/>
    <w:rsid w:val="00090D57"/>
    <w:rsid w:val="000914C8"/>
    <w:rsid w:val="00091CBB"/>
    <w:rsid w:val="00091EE6"/>
    <w:rsid w:val="00093F62"/>
    <w:rsid w:val="00094782"/>
    <w:rsid w:val="00094CC5"/>
    <w:rsid w:val="000A2A03"/>
    <w:rsid w:val="000A2CE1"/>
    <w:rsid w:val="000A3ADA"/>
    <w:rsid w:val="000A40B5"/>
    <w:rsid w:val="000A4724"/>
    <w:rsid w:val="000A5071"/>
    <w:rsid w:val="000A5791"/>
    <w:rsid w:val="000A6CB6"/>
    <w:rsid w:val="000A6EC8"/>
    <w:rsid w:val="000A729C"/>
    <w:rsid w:val="000A7C49"/>
    <w:rsid w:val="000B0575"/>
    <w:rsid w:val="000B1A6A"/>
    <w:rsid w:val="000B2084"/>
    <w:rsid w:val="000B2506"/>
    <w:rsid w:val="000B2DCF"/>
    <w:rsid w:val="000B2F98"/>
    <w:rsid w:val="000B2FF8"/>
    <w:rsid w:val="000B30DF"/>
    <w:rsid w:val="000B3F23"/>
    <w:rsid w:val="000B443D"/>
    <w:rsid w:val="000B56A2"/>
    <w:rsid w:val="000B5963"/>
    <w:rsid w:val="000B5974"/>
    <w:rsid w:val="000B6E5E"/>
    <w:rsid w:val="000C0FE6"/>
    <w:rsid w:val="000C248E"/>
    <w:rsid w:val="000C25CA"/>
    <w:rsid w:val="000C2B76"/>
    <w:rsid w:val="000C2E80"/>
    <w:rsid w:val="000C30CB"/>
    <w:rsid w:val="000C3920"/>
    <w:rsid w:val="000C66B2"/>
    <w:rsid w:val="000C6765"/>
    <w:rsid w:val="000C6CFA"/>
    <w:rsid w:val="000D0CF4"/>
    <w:rsid w:val="000D0D09"/>
    <w:rsid w:val="000D2631"/>
    <w:rsid w:val="000D2680"/>
    <w:rsid w:val="000D2A84"/>
    <w:rsid w:val="000D2C82"/>
    <w:rsid w:val="000D2F38"/>
    <w:rsid w:val="000D46BA"/>
    <w:rsid w:val="000D46E3"/>
    <w:rsid w:val="000D502B"/>
    <w:rsid w:val="000D587B"/>
    <w:rsid w:val="000D5AE1"/>
    <w:rsid w:val="000D5D45"/>
    <w:rsid w:val="000E1613"/>
    <w:rsid w:val="000E16AF"/>
    <w:rsid w:val="000E1D3A"/>
    <w:rsid w:val="000E478E"/>
    <w:rsid w:val="000E6DAA"/>
    <w:rsid w:val="000E78D3"/>
    <w:rsid w:val="000E7B00"/>
    <w:rsid w:val="000E7B90"/>
    <w:rsid w:val="000E7E40"/>
    <w:rsid w:val="000F2446"/>
    <w:rsid w:val="000F3444"/>
    <w:rsid w:val="000F3E78"/>
    <w:rsid w:val="000F48AD"/>
    <w:rsid w:val="000F5D6C"/>
    <w:rsid w:val="000F629F"/>
    <w:rsid w:val="000F69DE"/>
    <w:rsid w:val="000F7418"/>
    <w:rsid w:val="000F7561"/>
    <w:rsid w:val="00100284"/>
    <w:rsid w:val="00100D08"/>
    <w:rsid w:val="00101803"/>
    <w:rsid w:val="00101DEF"/>
    <w:rsid w:val="001027CC"/>
    <w:rsid w:val="0010300D"/>
    <w:rsid w:val="00103825"/>
    <w:rsid w:val="00103DD5"/>
    <w:rsid w:val="00103E19"/>
    <w:rsid w:val="00104410"/>
    <w:rsid w:val="001045B2"/>
    <w:rsid w:val="001070AA"/>
    <w:rsid w:val="00107302"/>
    <w:rsid w:val="00107891"/>
    <w:rsid w:val="00107895"/>
    <w:rsid w:val="00107BFC"/>
    <w:rsid w:val="00111038"/>
    <w:rsid w:val="001110A6"/>
    <w:rsid w:val="00112A2B"/>
    <w:rsid w:val="00112BA7"/>
    <w:rsid w:val="00113E2C"/>
    <w:rsid w:val="00114DE0"/>
    <w:rsid w:val="00115196"/>
    <w:rsid w:val="001157B9"/>
    <w:rsid w:val="00116A7B"/>
    <w:rsid w:val="00117CD7"/>
    <w:rsid w:val="00120134"/>
    <w:rsid w:val="0012036F"/>
    <w:rsid w:val="00120885"/>
    <w:rsid w:val="00120E8D"/>
    <w:rsid w:val="001226E9"/>
    <w:rsid w:val="00122E8A"/>
    <w:rsid w:val="001234E3"/>
    <w:rsid w:val="0012350B"/>
    <w:rsid w:val="001238C8"/>
    <w:rsid w:val="00124FFD"/>
    <w:rsid w:val="001265A6"/>
    <w:rsid w:val="0013007E"/>
    <w:rsid w:val="00130378"/>
    <w:rsid w:val="00130D35"/>
    <w:rsid w:val="00130F3D"/>
    <w:rsid w:val="0013229E"/>
    <w:rsid w:val="00132994"/>
    <w:rsid w:val="00132B0A"/>
    <w:rsid w:val="00133435"/>
    <w:rsid w:val="00134B80"/>
    <w:rsid w:val="001356BD"/>
    <w:rsid w:val="00135875"/>
    <w:rsid w:val="00135E42"/>
    <w:rsid w:val="001360A2"/>
    <w:rsid w:val="00137AE2"/>
    <w:rsid w:val="00137B63"/>
    <w:rsid w:val="00137EA5"/>
    <w:rsid w:val="00141AAF"/>
    <w:rsid w:val="0014274A"/>
    <w:rsid w:val="00142854"/>
    <w:rsid w:val="00145DFA"/>
    <w:rsid w:val="00150743"/>
    <w:rsid w:val="00151778"/>
    <w:rsid w:val="00151AF6"/>
    <w:rsid w:val="00152D05"/>
    <w:rsid w:val="00154061"/>
    <w:rsid w:val="00155C5D"/>
    <w:rsid w:val="00155D9C"/>
    <w:rsid w:val="0015732D"/>
    <w:rsid w:val="00157ACE"/>
    <w:rsid w:val="00157FB4"/>
    <w:rsid w:val="00160228"/>
    <w:rsid w:val="001606E1"/>
    <w:rsid w:val="001611A7"/>
    <w:rsid w:val="00161FF7"/>
    <w:rsid w:val="001626D6"/>
    <w:rsid w:val="00162B1B"/>
    <w:rsid w:val="00163D03"/>
    <w:rsid w:val="00165527"/>
    <w:rsid w:val="00166F32"/>
    <w:rsid w:val="001700C1"/>
    <w:rsid w:val="00170F63"/>
    <w:rsid w:val="001710C3"/>
    <w:rsid w:val="0017152E"/>
    <w:rsid w:val="00171903"/>
    <w:rsid w:val="0017246D"/>
    <w:rsid w:val="0017269B"/>
    <w:rsid w:val="00172A0C"/>
    <w:rsid w:val="00173667"/>
    <w:rsid w:val="00173CE6"/>
    <w:rsid w:val="00176CD1"/>
    <w:rsid w:val="00176E60"/>
    <w:rsid w:val="00176F0B"/>
    <w:rsid w:val="00181E5D"/>
    <w:rsid w:val="001825B2"/>
    <w:rsid w:val="00182701"/>
    <w:rsid w:val="00182DCC"/>
    <w:rsid w:val="00182FE1"/>
    <w:rsid w:val="0018366E"/>
    <w:rsid w:val="00185081"/>
    <w:rsid w:val="001858E1"/>
    <w:rsid w:val="00185BD2"/>
    <w:rsid w:val="00187116"/>
    <w:rsid w:val="00187641"/>
    <w:rsid w:val="00187843"/>
    <w:rsid w:val="00187F93"/>
    <w:rsid w:val="00190006"/>
    <w:rsid w:val="001913EE"/>
    <w:rsid w:val="00191C28"/>
    <w:rsid w:val="00191F4F"/>
    <w:rsid w:val="00192762"/>
    <w:rsid w:val="001933F7"/>
    <w:rsid w:val="0019583C"/>
    <w:rsid w:val="001968CC"/>
    <w:rsid w:val="00197798"/>
    <w:rsid w:val="001A0034"/>
    <w:rsid w:val="001A0827"/>
    <w:rsid w:val="001A254A"/>
    <w:rsid w:val="001A256F"/>
    <w:rsid w:val="001A2B32"/>
    <w:rsid w:val="001A2F65"/>
    <w:rsid w:val="001A4091"/>
    <w:rsid w:val="001A4FF7"/>
    <w:rsid w:val="001A545E"/>
    <w:rsid w:val="001A5B82"/>
    <w:rsid w:val="001A6773"/>
    <w:rsid w:val="001A6A53"/>
    <w:rsid w:val="001A6BB0"/>
    <w:rsid w:val="001A6C4C"/>
    <w:rsid w:val="001B0931"/>
    <w:rsid w:val="001B1419"/>
    <w:rsid w:val="001B2016"/>
    <w:rsid w:val="001B2B1B"/>
    <w:rsid w:val="001B2D74"/>
    <w:rsid w:val="001B327B"/>
    <w:rsid w:val="001B3690"/>
    <w:rsid w:val="001B47D2"/>
    <w:rsid w:val="001B6907"/>
    <w:rsid w:val="001B69BE"/>
    <w:rsid w:val="001B7073"/>
    <w:rsid w:val="001C07F3"/>
    <w:rsid w:val="001C305E"/>
    <w:rsid w:val="001C33FD"/>
    <w:rsid w:val="001C3A16"/>
    <w:rsid w:val="001C40E2"/>
    <w:rsid w:val="001C45E8"/>
    <w:rsid w:val="001C66D8"/>
    <w:rsid w:val="001C7AA3"/>
    <w:rsid w:val="001D1F5D"/>
    <w:rsid w:val="001D4E63"/>
    <w:rsid w:val="001D5AF8"/>
    <w:rsid w:val="001D678E"/>
    <w:rsid w:val="001D692A"/>
    <w:rsid w:val="001D715E"/>
    <w:rsid w:val="001D7379"/>
    <w:rsid w:val="001D738F"/>
    <w:rsid w:val="001D73CE"/>
    <w:rsid w:val="001D7891"/>
    <w:rsid w:val="001E01B9"/>
    <w:rsid w:val="001E0371"/>
    <w:rsid w:val="001E12D9"/>
    <w:rsid w:val="001E19BC"/>
    <w:rsid w:val="001E1A23"/>
    <w:rsid w:val="001E2011"/>
    <w:rsid w:val="001E28F5"/>
    <w:rsid w:val="001E363E"/>
    <w:rsid w:val="001E40FE"/>
    <w:rsid w:val="001E44D2"/>
    <w:rsid w:val="001E49C6"/>
    <w:rsid w:val="001E4CC1"/>
    <w:rsid w:val="001E5CFF"/>
    <w:rsid w:val="001E625C"/>
    <w:rsid w:val="001E64AB"/>
    <w:rsid w:val="001E6768"/>
    <w:rsid w:val="001E6F67"/>
    <w:rsid w:val="001E6FD0"/>
    <w:rsid w:val="001E7048"/>
    <w:rsid w:val="001F085E"/>
    <w:rsid w:val="001F0EAA"/>
    <w:rsid w:val="001F1AF9"/>
    <w:rsid w:val="001F21FF"/>
    <w:rsid w:val="001F2596"/>
    <w:rsid w:val="001F2E84"/>
    <w:rsid w:val="001F3AF6"/>
    <w:rsid w:val="001F4200"/>
    <w:rsid w:val="001F50CA"/>
    <w:rsid w:val="001F5127"/>
    <w:rsid w:val="001F526B"/>
    <w:rsid w:val="001F536F"/>
    <w:rsid w:val="001F53D3"/>
    <w:rsid w:val="001F56B4"/>
    <w:rsid w:val="001F6E45"/>
    <w:rsid w:val="001F7430"/>
    <w:rsid w:val="001F7758"/>
    <w:rsid w:val="00201614"/>
    <w:rsid w:val="0020243B"/>
    <w:rsid w:val="00202C69"/>
    <w:rsid w:val="00203D57"/>
    <w:rsid w:val="00204795"/>
    <w:rsid w:val="00204910"/>
    <w:rsid w:val="00206761"/>
    <w:rsid w:val="00206DC2"/>
    <w:rsid w:val="00207E00"/>
    <w:rsid w:val="00212198"/>
    <w:rsid w:val="002125CC"/>
    <w:rsid w:val="00212A5F"/>
    <w:rsid w:val="002142A3"/>
    <w:rsid w:val="00214BFB"/>
    <w:rsid w:val="00214D37"/>
    <w:rsid w:val="0021553E"/>
    <w:rsid w:val="0021586D"/>
    <w:rsid w:val="002159D9"/>
    <w:rsid w:val="002171DC"/>
    <w:rsid w:val="002215A5"/>
    <w:rsid w:val="00221AD9"/>
    <w:rsid w:val="00222834"/>
    <w:rsid w:val="0022298D"/>
    <w:rsid w:val="002232AB"/>
    <w:rsid w:val="00223924"/>
    <w:rsid w:val="0022479F"/>
    <w:rsid w:val="00226272"/>
    <w:rsid w:val="0022659E"/>
    <w:rsid w:val="00227575"/>
    <w:rsid w:val="002275C2"/>
    <w:rsid w:val="002300DE"/>
    <w:rsid w:val="00230C9D"/>
    <w:rsid w:val="00231654"/>
    <w:rsid w:val="0023176E"/>
    <w:rsid w:val="00231808"/>
    <w:rsid w:val="00232D5A"/>
    <w:rsid w:val="00233779"/>
    <w:rsid w:val="00233A03"/>
    <w:rsid w:val="002341EE"/>
    <w:rsid w:val="00234894"/>
    <w:rsid w:val="00234A88"/>
    <w:rsid w:val="00235C8E"/>
    <w:rsid w:val="00235D6D"/>
    <w:rsid w:val="0023616C"/>
    <w:rsid w:val="002363EB"/>
    <w:rsid w:val="00236CDB"/>
    <w:rsid w:val="00237243"/>
    <w:rsid w:val="00237EA4"/>
    <w:rsid w:val="00240312"/>
    <w:rsid w:val="002405E5"/>
    <w:rsid w:val="002406A3"/>
    <w:rsid w:val="00240AAE"/>
    <w:rsid w:val="002436D7"/>
    <w:rsid w:val="00244142"/>
    <w:rsid w:val="0024464C"/>
    <w:rsid w:val="0024493B"/>
    <w:rsid w:val="00244BB6"/>
    <w:rsid w:val="00244CEA"/>
    <w:rsid w:val="00250059"/>
    <w:rsid w:val="00250399"/>
    <w:rsid w:val="00251469"/>
    <w:rsid w:val="00251BF9"/>
    <w:rsid w:val="00251F4E"/>
    <w:rsid w:val="00252A1C"/>
    <w:rsid w:val="00252AA2"/>
    <w:rsid w:val="0025304B"/>
    <w:rsid w:val="00253E7A"/>
    <w:rsid w:val="002543A8"/>
    <w:rsid w:val="002545E8"/>
    <w:rsid w:val="00254AD4"/>
    <w:rsid w:val="00254D56"/>
    <w:rsid w:val="0025549B"/>
    <w:rsid w:val="002557BC"/>
    <w:rsid w:val="002558CF"/>
    <w:rsid w:val="00255FE1"/>
    <w:rsid w:val="00256EAC"/>
    <w:rsid w:val="00260762"/>
    <w:rsid w:val="00260A56"/>
    <w:rsid w:val="00263DE9"/>
    <w:rsid w:val="00264A84"/>
    <w:rsid w:val="0026533C"/>
    <w:rsid w:val="0026603E"/>
    <w:rsid w:val="00266D06"/>
    <w:rsid w:val="0026770B"/>
    <w:rsid w:val="002677F2"/>
    <w:rsid w:val="00270410"/>
    <w:rsid w:val="002704CB"/>
    <w:rsid w:val="002708B1"/>
    <w:rsid w:val="00270E38"/>
    <w:rsid w:val="00271A62"/>
    <w:rsid w:val="00271C69"/>
    <w:rsid w:val="00272071"/>
    <w:rsid w:val="0027292C"/>
    <w:rsid w:val="002736C1"/>
    <w:rsid w:val="00273C7D"/>
    <w:rsid w:val="00274F97"/>
    <w:rsid w:val="00275B48"/>
    <w:rsid w:val="002762EC"/>
    <w:rsid w:val="00277D21"/>
    <w:rsid w:val="0028191D"/>
    <w:rsid w:val="0028197C"/>
    <w:rsid w:val="00283C59"/>
    <w:rsid w:val="00283D3A"/>
    <w:rsid w:val="00284B53"/>
    <w:rsid w:val="0028576F"/>
    <w:rsid w:val="00285CD3"/>
    <w:rsid w:val="0028691E"/>
    <w:rsid w:val="0028740C"/>
    <w:rsid w:val="00287A20"/>
    <w:rsid w:val="00290B36"/>
    <w:rsid w:val="00291120"/>
    <w:rsid w:val="00291260"/>
    <w:rsid w:val="0029274E"/>
    <w:rsid w:val="00293582"/>
    <w:rsid w:val="002937BA"/>
    <w:rsid w:val="00294FD3"/>
    <w:rsid w:val="00294FED"/>
    <w:rsid w:val="002955AE"/>
    <w:rsid w:val="00296842"/>
    <w:rsid w:val="00297869"/>
    <w:rsid w:val="002A0C64"/>
    <w:rsid w:val="002A141E"/>
    <w:rsid w:val="002A15A4"/>
    <w:rsid w:val="002A21ED"/>
    <w:rsid w:val="002A352E"/>
    <w:rsid w:val="002A46E4"/>
    <w:rsid w:val="002A5A79"/>
    <w:rsid w:val="002A5EC0"/>
    <w:rsid w:val="002A6B1F"/>
    <w:rsid w:val="002A72B1"/>
    <w:rsid w:val="002A7A31"/>
    <w:rsid w:val="002B014E"/>
    <w:rsid w:val="002B0FED"/>
    <w:rsid w:val="002B1970"/>
    <w:rsid w:val="002B2DD8"/>
    <w:rsid w:val="002B3C9A"/>
    <w:rsid w:val="002B41AC"/>
    <w:rsid w:val="002B4B88"/>
    <w:rsid w:val="002B6AD9"/>
    <w:rsid w:val="002C1764"/>
    <w:rsid w:val="002C19CE"/>
    <w:rsid w:val="002C1E85"/>
    <w:rsid w:val="002C27B2"/>
    <w:rsid w:val="002C27BB"/>
    <w:rsid w:val="002C3EBB"/>
    <w:rsid w:val="002C4793"/>
    <w:rsid w:val="002C57D6"/>
    <w:rsid w:val="002C6DE6"/>
    <w:rsid w:val="002C7476"/>
    <w:rsid w:val="002C7938"/>
    <w:rsid w:val="002D0913"/>
    <w:rsid w:val="002D0FC7"/>
    <w:rsid w:val="002D11C3"/>
    <w:rsid w:val="002D120C"/>
    <w:rsid w:val="002D2A15"/>
    <w:rsid w:val="002D4668"/>
    <w:rsid w:val="002D49A8"/>
    <w:rsid w:val="002D4DC0"/>
    <w:rsid w:val="002D6761"/>
    <w:rsid w:val="002D68D0"/>
    <w:rsid w:val="002D739A"/>
    <w:rsid w:val="002D7622"/>
    <w:rsid w:val="002D7DF5"/>
    <w:rsid w:val="002E447F"/>
    <w:rsid w:val="002E50C7"/>
    <w:rsid w:val="002E5693"/>
    <w:rsid w:val="002E5E55"/>
    <w:rsid w:val="002E6874"/>
    <w:rsid w:val="002E7148"/>
    <w:rsid w:val="002E7BAA"/>
    <w:rsid w:val="002F0F65"/>
    <w:rsid w:val="002F1645"/>
    <w:rsid w:val="002F5D5A"/>
    <w:rsid w:val="002F62C0"/>
    <w:rsid w:val="002F66B0"/>
    <w:rsid w:val="00300ABC"/>
    <w:rsid w:val="00300D6E"/>
    <w:rsid w:val="003011F0"/>
    <w:rsid w:val="00301470"/>
    <w:rsid w:val="0030188D"/>
    <w:rsid w:val="00302474"/>
    <w:rsid w:val="00302574"/>
    <w:rsid w:val="003029C8"/>
    <w:rsid w:val="003030F6"/>
    <w:rsid w:val="0030326F"/>
    <w:rsid w:val="00303E82"/>
    <w:rsid w:val="00304270"/>
    <w:rsid w:val="003048F7"/>
    <w:rsid w:val="00304A4A"/>
    <w:rsid w:val="00305BAA"/>
    <w:rsid w:val="00305C80"/>
    <w:rsid w:val="00307002"/>
    <w:rsid w:val="00307729"/>
    <w:rsid w:val="00307873"/>
    <w:rsid w:val="00311121"/>
    <w:rsid w:val="003114FA"/>
    <w:rsid w:val="00312200"/>
    <w:rsid w:val="003126AB"/>
    <w:rsid w:val="003128AC"/>
    <w:rsid w:val="00312F84"/>
    <w:rsid w:val="0031448B"/>
    <w:rsid w:val="00315E51"/>
    <w:rsid w:val="0031600F"/>
    <w:rsid w:val="0031703D"/>
    <w:rsid w:val="003213B8"/>
    <w:rsid w:val="003214BB"/>
    <w:rsid w:val="00321A2B"/>
    <w:rsid w:val="00321C63"/>
    <w:rsid w:val="00322599"/>
    <w:rsid w:val="003225CC"/>
    <w:rsid w:val="0032337E"/>
    <w:rsid w:val="00323DE8"/>
    <w:rsid w:val="0032489D"/>
    <w:rsid w:val="00324DC2"/>
    <w:rsid w:val="0032600A"/>
    <w:rsid w:val="00326296"/>
    <w:rsid w:val="0032676B"/>
    <w:rsid w:val="003267A8"/>
    <w:rsid w:val="00327348"/>
    <w:rsid w:val="00327741"/>
    <w:rsid w:val="00330CA5"/>
    <w:rsid w:val="00331AD2"/>
    <w:rsid w:val="003321E4"/>
    <w:rsid w:val="00333017"/>
    <w:rsid w:val="00334D47"/>
    <w:rsid w:val="003353BE"/>
    <w:rsid w:val="00335447"/>
    <w:rsid w:val="003357AE"/>
    <w:rsid w:val="003358B9"/>
    <w:rsid w:val="00336F3C"/>
    <w:rsid w:val="00337EC7"/>
    <w:rsid w:val="00340F81"/>
    <w:rsid w:val="00341B63"/>
    <w:rsid w:val="00342534"/>
    <w:rsid w:val="0034293F"/>
    <w:rsid w:val="00343E65"/>
    <w:rsid w:val="00344157"/>
    <w:rsid w:val="00345EDE"/>
    <w:rsid w:val="003461E2"/>
    <w:rsid w:val="0034683E"/>
    <w:rsid w:val="00347523"/>
    <w:rsid w:val="003501EF"/>
    <w:rsid w:val="003514E5"/>
    <w:rsid w:val="0035288B"/>
    <w:rsid w:val="003532CF"/>
    <w:rsid w:val="0035404D"/>
    <w:rsid w:val="0035411F"/>
    <w:rsid w:val="00354C77"/>
    <w:rsid w:val="003554C3"/>
    <w:rsid w:val="003558DA"/>
    <w:rsid w:val="00356F35"/>
    <w:rsid w:val="0035739E"/>
    <w:rsid w:val="00357BE5"/>
    <w:rsid w:val="00360137"/>
    <w:rsid w:val="00360EE2"/>
    <w:rsid w:val="00361DE1"/>
    <w:rsid w:val="00361EBF"/>
    <w:rsid w:val="00362328"/>
    <w:rsid w:val="00364047"/>
    <w:rsid w:val="00364D5C"/>
    <w:rsid w:val="00364DAF"/>
    <w:rsid w:val="00366548"/>
    <w:rsid w:val="00366AE7"/>
    <w:rsid w:val="00366FD0"/>
    <w:rsid w:val="0036748B"/>
    <w:rsid w:val="00367D86"/>
    <w:rsid w:val="00367DE7"/>
    <w:rsid w:val="00367FFA"/>
    <w:rsid w:val="003714C5"/>
    <w:rsid w:val="00371A7E"/>
    <w:rsid w:val="00372699"/>
    <w:rsid w:val="0037339D"/>
    <w:rsid w:val="00373AFF"/>
    <w:rsid w:val="0037561E"/>
    <w:rsid w:val="003803F8"/>
    <w:rsid w:val="00380A6D"/>
    <w:rsid w:val="00381BA0"/>
    <w:rsid w:val="00381D95"/>
    <w:rsid w:val="003825C4"/>
    <w:rsid w:val="0038379B"/>
    <w:rsid w:val="0038388A"/>
    <w:rsid w:val="00384592"/>
    <w:rsid w:val="0038512A"/>
    <w:rsid w:val="00385433"/>
    <w:rsid w:val="0038583C"/>
    <w:rsid w:val="00385EB8"/>
    <w:rsid w:val="003870AA"/>
    <w:rsid w:val="00387103"/>
    <w:rsid w:val="0039094E"/>
    <w:rsid w:val="00390A03"/>
    <w:rsid w:val="00390C8F"/>
    <w:rsid w:val="003914A1"/>
    <w:rsid w:val="00392C19"/>
    <w:rsid w:val="003941D0"/>
    <w:rsid w:val="00395C13"/>
    <w:rsid w:val="0039630E"/>
    <w:rsid w:val="00396D20"/>
    <w:rsid w:val="00396D4D"/>
    <w:rsid w:val="00396EB5"/>
    <w:rsid w:val="003970A8"/>
    <w:rsid w:val="003976B8"/>
    <w:rsid w:val="003977E9"/>
    <w:rsid w:val="003A01B8"/>
    <w:rsid w:val="003A0532"/>
    <w:rsid w:val="003A06D3"/>
    <w:rsid w:val="003A07F8"/>
    <w:rsid w:val="003A1CDC"/>
    <w:rsid w:val="003A1DE5"/>
    <w:rsid w:val="003A4D05"/>
    <w:rsid w:val="003A5966"/>
    <w:rsid w:val="003A5B7D"/>
    <w:rsid w:val="003B0421"/>
    <w:rsid w:val="003B0B4F"/>
    <w:rsid w:val="003B0F23"/>
    <w:rsid w:val="003B10CF"/>
    <w:rsid w:val="003B1227"/>
    <w:rsid w:val="003B1339"/>
    <w:rsid w:val="003B1FF7"/>
    <w:rsid w:val="003B2F28"/>
    <w:rsid w:val="003B4023"/>
    <w:rsid w:val="003B4072"/>
    <w:rsid w:val="003B46AE"/>
    <w:rsid w:val="003B4980"/>
    <w:rsid w:val="003B7149"/>
    <w:rsid w:val="003B76AD"/>
    <w:rsid w:val="003B7DCA"/>
    <w:rsid w:val="003C0481"/>
    <w:rsid w:val="003C17C1"/>
    <w:rsid w:val="003C2034"/>
    <w:rsid w:val="003C208A"/>
    <w:rsid w:val="003C22EB"/>
    <w:rsid w:val="003C2C6C"/>
    <w:rsid w:val="003C3A02"/>
    <w:rsid w:val="003C75AC"/>
    <w:rsid w:val="003C78E7"/>
    <w:rsid w:val="003D07B8"/>
    <w:rsid w:val="003D0A24"/>
    <w:rsid w:val="003D0CAE"/>
    <w:rsid w:val="003D387D"/>
    <w:rsid w:val="003D3E67"/>
    <w:rsid w:val="003D5E93"/>
    <w:rsid w:val="003D6386"/>
    <w:rsid w:val="003D6460"/>
    <w:rsid w:val="003D649D"/>
    <w:rsid w:val="003D6821"/>
    <w:rsid w:val="003D69E1"/>
    <w:rsid w:val="003D6C44"/>
    <w:rsid w:val="003D6DE4"/>
    <w:rsid w:val="003D7212"/>
    <w:rsid w:val="003D7913"/>
    <w:rsid w:val="003D7CF2"/>
    <w:rsid w:val="003E1EBF"/>
    <w:rsid w:val="003E26EC"/>
    <w:rsid w:val="003E2AB7"/>
    <w:rsid w:val="003E3C3E"/>
    <w:rsid w:val="003E43AA"/>
    <w:rsid w:val="003E4957"/>
    <w:rsid w:val="003E4AB4"/>
    <w:rsid w:val="003E4E4A"/>
    <w:rsid w:val="003E5750"/>
    <w:rsid w:val="003E5EB3"/>
    <w:rsid w:val="003E74EE"/>
    <w:rsid w:val="003F070C"/>
    <w:rsid w:val="003F2857"/>
    <w:rsid w:val="003F2920"/>
    <w:rsid w:val="003F441F"/>
    <w:rsid w:val="003F4870"/>
    <w:rsid w:val="003F4873"/>
    <w:rsid w:val="003F48C0"/>
    <w:rsid w:val="003F5883"/>
    <w:rsid w:val="003F6A22"/>
    <w:rsid w:val="003F74A0"/>
    <w:rsid w:val="00401E46"/>
    <w:rsid w:val="004021DE"/>
    <w:rsid w:val="00402559"/>
    <w:rsid w:val="00402CA6"/>
    <w:rsid w:val="0040394C"/>
    <w:rsid w:val="004048D9"/>
    <w:rsid w:val="00406F86"/>
    <w:rsid w:val="00410547"/>
    <w:rsid w:val="0041133C"/>
    <w:rsid w:val="00412096"/>
    <w:rsid w:val="00413075"/>
    <w:rsid w:val="0041331C"/>
    <w:rsid w:val="004142CF"/>
    <w:rsid w:val="00414B39"/>
    <w:rsid w:val="00416BC9"/>
    <w:rsid w:val="00416DB0"/>
    <w:rsid w:val="004173CE"/>
    <w:rsid w:val="00417D65"/>
    <w:rsid w:val="00417F2D"/>
    <w:rsid w:val="00420095"/>
    <w:rsid w:val="00421A84"/>
    <w:rsid w:val="0042203F"/>
    <w:rsid w:val="00422484"/>
    <w:rsid w:val="004231B0"/>
    <w:rsid w:val="00423555"/>
    <w:rsid w:val="004235ED"/>
    <w:rsid w:val="004244E4"/>
    <w:rsid w:val="00424DD7"/>
    <w:rsid w:val="00424FA6"/>
    <w:rsid w:val="00425344"/>
    <w:rsid w:val="00426D66"/>
    <w:rsid w:val="0042711F"/>
    <w:rsid w:val="00427ED5"/>
    <w:rsid w:val="00431D2D"/>
    <w:rsid w:val="00432789"/>
    <w:rsid w:val="004332E7"/>
    <w:rsid w:val="00434126"/>
    <w:rsid w:val="00435861"/>
    <w:rsid w:val="00436E06"/>
    <w:rsid w:val="00436FF8"/>
    <w:rsid w:val="00437EB9"/>
    <w:rsid w:val="004407BB"/>
    <w:rsid w:val="004415DC"/>
    <w:rsid w:val="00442C9B"/>
    <w:rsid w:val="00442F8B"/>
    <w:rsid w:val="004450DE"/>
    <w:rsid w:val="00446FEB"/>
    <w:rsid w:val="0044701C"/>
    <w:rsid w:val="00447DC7"/>
    <w:rsid w:val="004507EC"/>
    <w:rsid w:val="00451AAE"/>
    <w:rsid w:val="00453161"/>
    <w:rsid w:val="00453B0F"/>
    <w:rsid w:val="00454050"/>
    <w:rsid w:val="0045497A"/>
    <w:rsid w:val="00454DD2"/>
    <w:rsid w:val="00455CC8"/>
    <w:rsid w:val="004564CA"/>
    <w:rsid w:val="00456DCD"/>
    <w:rsid w:val="00456F52"/>
    <w:rsid w:val="00457A46"/>
    <w:rsid w:val="00457B15"/>
    <w:rsid w:val="00457E58"/>
    <w:rsid w:val="00460877"/>
    <w:rsid w:val="00461B1A"/>
    <w:rsid w:val="00461FEE"/>
    <w:rsid w:val="00463688"/>
    <w:rsid w:val="00463CBC"/>
    <w:rsid w:val="00464AD7"/>
    <w:rsid w:val="00465617"/>
    <w:rsid w:val="00466B0D"/>
    <w:rsid w:val="004671D8"/>
    <w:rsid w:val="004672AA"/>
    <w:rsid w:val="00467D9B"/>
    <w:rsid w:val="00467F59"/>
    <w:rsid w:val="00472167"/>
    <w:rsid w:val="00472834"/>
    <w:rsid w:val="00473442"/>
    <w:rsid w:val="004735B4"/>
    <w:rsid w:val="00473A84"/>
    <w:rsid w:val="00475C93"/>
    <w:rsid w:val="00476E29"/>
    <w:rsid w:val="004774E5"/>
    <w:rsid w:val="00477FFD"/>
    <w:rsid w:val="00480AF8"/>
    <w:rsid w:val="00481774"/>
    <w:rsid w:val="00481A7A"/>
    <w:rsid w:val="004827BF"/>
    <w:rsid w:val="00483099"/>
    <w:rsid w:val="00484889"/>
    <w:rsid w:val="004854C7"/>
    <w:rsid w:val="00485EE6"/>
    <w:rsid w:val="00485FB1"/>
    <w:rsid w:val="004863E6"/>
    <w:rsid w:val="00486545"/>
    <w:rsid w:val="00486881"/>
    <w:rsid w:val="00487360"/>
    <w:rsid w:val="0049107A"/>
    <w:rsid w:val="00491C2E"/>
    <w:rsid w:val="00493537"/>
    <w:rsid w:val="004936F2"/>
    <w:rsid w:val="00494F73"/>
    <w:rsid w:val="00496CFA"/>
    <w:rsid w:val="0049792D"/>
    <w:rsid w:val="004A056C"/>
    <w:rsid w:val="004A0728"/>
    <w:rsid w:val="004A0839"/>
    <w:rsid w:val="004A1813"/>
    <w:rsid w:val="004A4AF5"/>
    <w:rsid w:val="004A4D16"/>
    <w:rsid w:val="004A58EA"/>
    <w:rsid w:val="004A6C6E"/>
    <w:rsid w:val="004A74CD"/>
    <w:rsid w:val="004A7AF6"/>
    <w:rsid w:val="004A7D01"/>
    <w:rsid w:val="004B060A"/>
    <w:rsid w:val="004B0619"/>
    <w:rsid w:val="004B090F"/>
    <w:rsid w:val="004B16CF"/>
    <w:rsid w:val="004B251B"/>
    <w:rsid w:val="004B29E4"/>
    <w:rsid w:val="004B331C"/>
    <w:rsid w:val="004B3517"/>
    <w:rsid w:val="004B3525"/>
    <w:rsid w:val="004B3A88"/>
    <w:rsid w:val="004B3D9C"/>
    <w:rsid w:val="004B4CD7"/>
    <w:rsid w:val="004B4EA0"/>
    <w:rsid w:val="004B6B22"/>
    <w:rsid w:val="004B759B"/>
    <w:rsid w:val="004B7A63"/>
    <w:rsid w:val="004C061F"/>
    <w:rsid w:val="004C363B"/>
    <w:rsid w:val="004C452E"/>
    <w:rsid w:val="004C4D6C"/>
    <w:rsid w:val="004C55D3"/>
    <w:rsid w:val="004C5DCB"/>
    <w:rsid w:val="004C5E26"/>
    <w:rsid w:val="004C5E8A"/>
    <w:rsid w:val="004C6099"/>
    <w:rsid w:val="004C634B"/>
    <w:rsid w:val="004C6F49"/>
    <w:rsid w:val="004C7103"/>
    <w:rsid w:val="004C7505"/>
    <w:rsid w:val="004C7699"/>
    <w:rsid w:val="004C7B12"/>
    <w:rsid w:val="004D00C2"/>
    <w:rsid w:val="004D0493"/>
    <w:rsid w:val="004D1FAC"/>
    <w:rsid w:val="004D1FB4"/>
    <w:rsid w:val="004D2542"/>
    <w:rsid w:val="004D2F0A"/>
    <w:rsid w:val="004D2FB8"/>
    <w:rsid w:val="004D3470"/>
    <w:rsid w:val="004D47FE"/>
    <w:rsid w:val="004D6160"/>
    <w:rsid w:val="004D64D6"/>
    <w:rsid w:val="004D71C0"/>
    <w:rsid w:val="004D7BF2"/>
    <w:rsid w:val="004E083A"/>
    <w:rsid w:val="004E122F"/>
    <w:rsid w:val="004E1357"/>
    <w:rsid w:val="004E15A7"/>
    <w:rsid w:val="004E3421"/>
    <w:rsid w:val="004E3683"/>
    <w:rsid w:val="004E3FC2"/>
    <w:rsid w:val="004E4941"/>
    <w:rsid w:val="004E566C"/>
    <w:rsid w:val="004E5944"/>
    <w:rsid w:val="004E6A14"/>
    <w:rsid w:val="004F0005"/>
    <w:rsid w:val="004F08A5"/>
    <w:rsid w:val="004F19F2"/>
    <w:rsid w:val="004F1FD6"/>
    <w:rsid w:val="004F4420"/>
    <w:rsid w:val="004F681B"/>
    <w:rsid w:val="004F7394"/>
    <w:rsid w:val="00502638"/>
    <w:rsid w:val="0050309A"/>
    <w:rsid w:val="00503B75"/>
    <w:rsid w:val="005044A9"/>
    <w:rsid w:val="00505896"/>
    <w:rsid w:val="00505E28"/>
    <w:rsid w:val="005061CE"/>
    <w:rsid w:val="00507732"/>
    <w:rsid w:val="00510388"/>
    <w:rsid w:val="00510464"/>
    <w:rsid w:val="00510C1C"/>
    <w:rsid w:val="00511519"/>
    <w:rsid w:val="00511E03"/>
    <w:rsid w:val="005126F8"/>
    <w:rsid w:val="00512AB3"/>
    <w:rsid w:val="00512EB9"/>
    <w:rsid w:val="00513BBB"/>
    <w:rsid w:val="00513C62"/>
    <w:rsid w:val="00513D2A"/>
    <w:rsid w:val="00513D8D"/>
    <w:rsid w:val="00514383"/>
    <w:rsid w:val="005144D5"/>
    <w:rsid w:val="00514FDE"/>
    <w:rsid w:val="0051657C"/>
    <w:rsid w:val="0051753E"/>
    <w:rsid w:val="00520E3D"/>
    <w:rsid w:val="005225A0"/>
    <w:rsid w:val="005230D9"/>
    <w:rsid w:val="00524D3E"/>
    <w:rsid w:val="005277EF"/>
    <w:rsid w:val="00531683"/>
    <w:rsid w:val="00531A06"/>
    <w:rsid w:val="00532FFE"/>
    <w:rsid w:val="0053385C"/>
    <w:rsid w:val="00534AA3"/>
    <w:rsid w:val="00534FE1"/>
    <w:rsid w:val="005377FD"/>
    <w:rsid w:val="005402D8"/>
    <w:rsid w:val="00540AB6"/>
    <w:rsid w:val="005415F0"/>
    <w:rsid w:val="00541673"/>
    <w:rsid w:val="00542171"/>
    <w:rsid w:val="005425C3"/>
    <w:rsid w:val="005425FE"/>
    <w:rsid w:val="00544380"/>
    <w:rsid w:val="0054483C"/>
    <w:rsid w:val="005449C6"/>
    <w:rsid w:val="00544D30"/>
    <w:rsid w:val="00545696"/>
    <w:rsid w:val="00545822"/>
    <w:rsid w:val="00545D31"/>
    <w:rsid w:val="005472ED"/>
    <w:rsid w:val="0055177C"/>
    <w:rsid w:val="005523C0"/>
    <w:rsid w:val="0055240A"/>
    <w:rsid w:val="0055287D"/>
    <w:rsid w:val="0055296D"/>
    <w:rsid w:val="00553F1A"/>
    <w:rsid w:val="005543FD"/>
    <w:rsid w:val="0055497F"/>
    <w:rsid w:val="00554D2C"/>
    <w:rsid w:val="005555A1"/>
    <w:rsid w:val="00555C18"/>
    <w:rsid w:val="005564BA"/>
    <w:rsid w:val="005579C0"/>
    <w:rsid w:val="00557A53"/>
    <w:rsid w:val="00557EED"/>
    <w:rsid w:val="0056095E"/>
    <w:rsid w:val="005615D5"/>
    <w:rsid w:val="005618A8"/>
    <w:rsid w:val="0056454E"/>
    <w:rsid w:val="00566272"/>
    <w:rsid w:val="005667E5"/>
    <w:rsid w:val="00566DC4"/>
    <w:rsid w:val="00567CA2"/>
    <w:rsid w:val="00571525"/>
    <w:rsid w:val="00572165"/>
    <w:rsid w:val="00572974"/>
    <w:rsid w:val="00573025"/>
    <w:rsid w:val="005730CD"/>
    <w:rsid w:val="00573327"/>
    <w:rsid w:val="00573B01"/>
    <w:rsid w:val="00574B90"/>
    <w:rsid w:val="00575617"/>
    <w:rsid w:val="00576947"/>
    <w:rsid w:val="00577582"/>
    <w:rsid w:val="00580F79"/>
    <w:rsid w:val="0058171F"/>
    <w:rsid w:val="00582998"/>
    <w:rsid w:val="0058303F"/>
    <w:rsid w:val="005831F0"/>
    <w:rsid w:val="00583B2A"/>
    <w:rsid w:val="00583BA4"/>
    <w:rsid w:val="0058550A"/>
    <w:rsid w:val="00586BBA"/>
    <w:rsid w:val="00586C40"/>
    <w:rsid w:val="005876B3"/>
    <w:rsid w:val="00587B81"/>
    <w:rsid w:val="00590D79"/>
    <w:rsid w:val="00591274"/>
    <w:rsid w:val="005926F9"/>
    <w:rsid w:val="005931A4"/>
    <w:rsid w:val="005931A8"/>
    <w:rsid w:val="0059527A"/>
    <w:rsid w:val="00596DE8"/>
    <w:rsid w:val="00597157"/>
    <w:rsid w:val="0059783E"/>
    <w:rsid w:val="005A2245"/>
    <w:rsid w:val="005A3285"/>
    <w:rsid w:val="005A3B00"/>
    <w:rsid w:val="005A6F88"/>
    <w:rsid w:val="005A7A11"/>
    <w:rsid w:val="005B035A"/>
    <w:rsid w:val="005B0EED"/>
    <w:rsid w:val="005B53E0"/>
    <w:rsid w:val="005B6664"/>
    <w:rsid w:val="005B79BC"/>
    <w:rsid w:val="005C0698"/>
    <w:rsid w:val="005C0787"/>
    <w:rsid w:val="005C29B6"/>
    <w:rsid w:val="005C2C6A"/>
    <w:rsid w:val="005C3467"/>
    <w:rsid w:val="005C38D0"/>
    <w:rsid w:val="005C4072"/>
    <w:rsid w:val="005C4139"/>
    <w:rsid w:val="005C5535"/>
    <w:rsid w:val="005C6102"/>
    <w:rsid w:val="005C6327"/>
    <w:rsid w:val="005C68F1"/>
    <w:rsid w:val="005C6B2E"/>
    <w:rsid w:val="005C7127"/>
    <w:rsid w:val="005C7E34"/>
    <w:rsid w:val="005D080F"/>
    <w:rsid w:val="005D0DA7"/>
    <w:rsid w:val="005D178F"/>
    <w:rsid w:val="005D6050"/>
    <w:rsid w:val="005D661B"/>
    <w:rsid w:val="005D7A5B"/>
    <w:rsid w:val="005E0382"/>
    <w:rsid w:val="005E0961"/>
    <w:rsid w:val="005E23F6"/>
    <w:rsid w:val="005E3C49"/>
    <w:rsid w:val="005E4B93"/>
    <w:rsid w:val="005E5536"/>
    <w:rsid w:val="005E5EDB"/>
    <w:rsid w:val="005E669C"/>
    <w:rsid w:val="005E6CE9"/>
    <w:rsid w:val="005E6D1C"/>
    <w:rsid w:val="005E7C4B"/>
    <w:rsid w:val="005F1675"/>
    <w:rsid w:val="005F3EF0"/>
    <w:rsid w:val="005F4F39"/>
    <w:rsid w:val="005F70DD"/>
    <w:rsid w:val="005F7F61"/>
    <w:rsid w:val="006010FE"/>
    <w:rsid w:val="0060165B"/>
    <w:rsid w:val="00602098"/>
    <w:rsid w:val="006030B1"/>
    <w:rsid w:val="006060EC"/>
    <w:rsid w:val="00607B79"/>
    <w:rsid w:val="00610316"/>
    <w:rsid w:val="00610705"/>
    <w:rsid w:val="00611445"/>
    <w:rsid w:val="006116CA"/>
    <w:rsid w:val="00613D62"/>
    <w:rsid w:val="00613F53"/>
    <w:rsid w:val="00614820"/>
    <w:rsid w:val="00614893"/>
    <w:rsid w:val="00615F3E"/>
    <w:rsid w:val="006172B8"/>
    <w:rsid w:val="006200AF"/>
    <w:rsid w:val="0062250A"/>
    <w:rsid w:val="00622DBF"/>
    <w:rsid w:val="00624E30"/>
    <w:rsid w:val="00624F64"/>
    <w:rsid w:val="00625AAC"/>
    <w:rsid w:val="00626D0E"/>
    <w:rsid w:val="006308DA"/>
    <w:rsid w:val="00630BAF"/>
    <w:rsid w:val="00630E26"/>
    <w:rsid w:val="0063106E"/>
    <w:rsid w:val="006318C5"/>
    <w:rsid w:val="00631EE1"/>
    <w:rsid w:val="006320FB"/>
    <w:rsid w:val="006326C7"/>
    <w:rsid w:val="00633B57"/>
    <w:rsid w:val="00633E9A"/>
    <w:rsid w:val="00634A77"/>
    <w:rsid w:val="00634ADF"/>
    <w:rsid w:val="00635258"/>
    <w:rsid w:val="00635ADC"/>
    <w:rsid w:val="00636DDD"/>
    <w:rsid w:val="00637028"/>
    <w:rsid w:val="0063773B"/>
    <w:rsid w:val="00637AF3"/>
    <w:rsid w:val="006400EC"/>
    <w:rsid w:val="00640FF9"/>
    <w:rsid w:val="00641294"/>
    <w:rsid w:val="006414F1"/>
    <w:rsid w:val="00641814"/>
    <w:rsid w:val="00641CF8"/>
    <w:rsid w:val="00641D85"/>
    <w:rsid w:val="00642140"/>
    <w:rsid w:val="006428F1"/>
    <w:rsid w:val="006433BC"/>
    <w:rsid w:val="00645014"/>
    <w:rsid w:val="006472B6"/>
    <w:rsid w:val="00647786"/>
    <w:rsid w:val="00647922"/>
    <w:rsid w:val="00650EFE"/>
    <w:rsid w:val="00652237"/>
    <w:rsid w:val="006525A7"/>
    <w:rsid w:val="00652D62"/>
    <w:rsid w:val="00653D19"/>
    <w:rsid w:val="00653DCA"/>
    <w:rsid w:val="00654808"/>
    <w:rsid w:val="00655DBA"/>
    <w:rsid w:val="00655F24"/>
    <w:rsid w:val="00656685"/>
    <w:rsid w:val="00656A23"/>
    <w:rsid w:val="00663B19"/>
    <w:rsid w:val="006644BE"/>
    <w:rsid w:val="0066482D"/>
    <w:rsid w:val="00664875"/>
    <w:rsid w:val="00666E65"/>
    <w:rsid w:val="006670FC"/>
    <w:rsid w:val="00667731"/>
    <w:rsid w:val="006679A2"/>
    <w:rsid w:val="00667FC4"/>
    <w:rsid w:val="00670382"/>
    <w:rsid w:val="00671FEE"/>
    <w:rsid w:val="00673F8C"/>
    <w:rsid w:val="00673FF5"/>
    <w:rsid w:val="006740BA"/>
    <w:rsid w:val="0067455C"/>
    <w:rsid w:val="0067497B"/>
    <w:rsid w:val="0067534F"/>
    <w:rsid w:val="006757EC"/>
    <w:rsid w:val="00675D55"/>
    <w:rsid w:val="00676995"/>
    <w:rsid w:val="006775C2"/>
    <w:rsid w:val="006777B6"/>
    <w:rsid w:val="0067781F"/>
    <w:rsid w:val="00680485"/>
    <w:rsid w:val="006813FB"/>
    <w:rsid w:val="00681999"/>
    <w:rsid w:val="006819B3"/>
    <w:rsid w:val="0068319E"/>
    <w:rsid w:val="00683C7F"/>
    <w:rsid w:val="00683DC3"/>
    <w:rsid w:val="0068443A"/>
    <w:rsid w:val="006847A3"/>
    <w:rsid w:val="00685884"/>
    <w:rsid w:val="00685DD8"/>
    <w:rsid w:val="00686B13"/>
    <w:rsid w:val="006878B0"/>
    <w:rsid w:val="00687A4E"/>
    <w:rsid w:val="00687D91"/>
    <w:rsid w:val="00690694"/>
    <w:rsid w:val="00691219"/>
    <w:rsid w:val="00691289"/>
    <w:rsid w:val="00691A11"/>
    <w:rsid w:val="0069353A"/>
    <w:rsid w:val="006935FE"/>
    <w:rsid w:val="00693B1E"/>
    <w:rsid w:val="00694DD2"/>
    <w:rsid w:val="00694F3F"/>
    <w:rsid w:val="00694F99"/>
    <w:rsid w:val="0069541C"/>
    <w:rsid w:val="00696514"/>
    <w:rsid w:val="00696E6B"/>
    <w:rsid w:val="006A003E"/>
    <w:rsid w:val="006A0239"/>
    <w:rsid w:val="006A18F3"/>
    <w:rsid w:val="006A2BBE"/>
    <w:rsid w:val="006A4245"/>
    <w:rsid w:val="006A4436"/>
    <w:rsid w:val="006A46B1"/>
    <w:rsid w:val="006A596E"/>
    <w:rsid w:val="006A6A0C"/>
    <w:rsid w:val="006A7440"/>
    <w:rsid w:val="006A7638"/>
    <w:rsid w:val="006A7931"/>
    <w:rsid w:val="006A7A28"/>
    <w:rsid w:val="006A7F21"/>
    <w:rsid w:val="006B166E"/>
    <w:rsid w:val="006B2881"/>
    <w:rsid w:val="006B2FA2"/>
    <w:rsid w:val="006B3336"/>
    <w:rsid w:val="006B40D7"/>
    <w:rsid w:val="006B4A57"/>
    <w:rsid w:val="006B6C13"/>
    <w:rsid w:val="006B7333"/>
    <w:rsid w:val="006B7AB4"/>
    <w:rsid w:val="006B7F11"/>
    <w:rsid w:val="006C05C1"/>
    <w:rsid w:val="006C1522"/>
    <w:rsid w:val="006C1805"/>
    <w:rsid w:val="006C191B"/>
    <w:rsid w:val="006C191C"/>
    <w:rsid w:val="006C223F"/>
    <w:rsid w:val="006C309F"/>
    <w:rsid w:val="006C4580"/>
    <w:rsid w:val="006C496F"/>
    <w:rsid w:val="006C69EC"/>
    <w:rsid w:val="006C6DD2"/>
    <w:rsid w:val="006C7DC1"/>
    <w:rsid w:val="006D2947"/>
    <w:rsid w:val="006D4E60"/>
    <w:rsid w:val="006D6CCC"/>
    <w:rsid w:val="006D7DF8"/>
    <w:rsid w:val="006E0273"/>
    <w:rsid w:val="006E09C7"/>
    <w:rsid w:val="006E157E"/>
    <w:rsid w:val="006E19DF"/>
    <w:rsid w:val="006E2380"/>
    <w:rsid w:val="006E2EB8"/>
    <w:rsid w:val="006E3026"/>
    <w:rsid w:val="006E36A0"/>
    <w:rsid w:val="006E3703"/>
    <w:rsid w:val="006E3A37"/>
    <w:rsid w:val="006E4233"/>
    <w:rsid w:val="006E4EAD"/>
    <w:rsid w:val="006E5580"/>
    <w:rsid w:val="006E6D5C"/>
    <w:rsid w:val="006E6FCB"/>
    <w:rsid w:val="006F1568"/>
    <w:rsid w:val="006F222A"/>
    <w:rsid w:val="006F3707"/>
    <w:rsid w:val="006F3D7A"/>
    <w:rsid w:val="006F4906"/>
    <w:rsid w:val="006F7521"/>
    <w:rsid w:val="006F7D45"/>
    <w:rsid w:val="007001BF"/>
    <w:rsid w:val="0070098A"/>
    <w:rsid w:val="00700F43"/>
    <w:rsid w:val="00704159"/>
    <w:rsid w:val="00704725"/>
    <w:rsid w:val="00704F61"/>
    <w:rsid w:val="007057FC"/>
    <w:rsid w:val="00705C5A"/>
    <w:rsid w:val="00710B49"/>
    <w:rsid w:val="00710B97"/>
    <w:rsid w:val="007119B6"/>
    <w:rsid w:val="0071244D"/>
    <w:rsid w:val="0071398F"/>
    <w:rsid w:val="0071465C"/>
    <w:rsid w:val="0071578C"/>
    <w:rsid w:val="00716628"/>
    <w:rsid w:val="0071769C"/>
    <w:rsid w:val="00717C42"/>
    <w:rsid w:val="00720295"/>
    <w:rsid w:val="007204C5"/>
    <w:rsid w:val="00720BB4"/>
    <w:rsid w:val="00721297"/>
    <w:rsid w:val="00721DC1"/>
    <w:rsid w:val="00722C42"/>
    <w:rsid w:val="00723089"/>
    <w:rsid w:val="00723866"/>
    <w:rsid w:val="00724AC0"/>
    <w:rsid w:val="007310D8"/>
    <w:rsid w:val="00731C04"/>
    <w:rsid w:val="00732014"/>
    <w:rsid w:val="007334ED"/>
    <w:rsid w:val="0073387A"/>
    <w:rsid w:val="00733E02"/>
    <w:rsid w:val="00734966"/>
    <w:rsid w:val="0073502D"/>
    <w:rsid w:val="007354B9"/>
    <w:rsid w:val="00735773"/>
    <w:rsid w:val="00735BC1"/>
    <w:rsid w:val="007373E0"/>
    <w:rsid w:val="00737D64"/>
    <w:rsid w:val="00740F0B"/>
    <w:rsid w:val="00742566"/>
    <w:rsid w:val="00742984"/>
    <w:rsid w:val="00742A0F"/>
    <w:rsid w:val="00743C5C"/>
    <w:rsid w:val="007459A3"/>
    <w:rsid w:val="00746758"/>
    <w:rsid w:val="00746874"/>
    <w:rsid w:val="00746B45"/>
    <w:rsid w:val="00751890"/>
    <w:rsid w:val="00751A74"/>
    <w:rsid w:val="00751B3D"/>
    <w:rsid w:val="0075287D"/>
    <w:rsid w:val="00753F00"/>
    <w:rsid w:val="0075423C"/>
    <w:rsid w:val="0075491B"/>
    <w:rsid w:val="00754E1F"/>
    <w:rsid w:val="00756264"/>
    <w:rsid w:val="00757C2C"/>
    <w:rsid w:val="00760A1E"/>
    <w:rsid w:val="00761CF8"/>
    <w:rsid w:val="00764534"/>
    <w:rsid w:val="0076532D"/>
    <w:rsid w:val="00765F93"/>
    <w:rsid w:val="00770345"/>
    <w:rsid w:val="00771824"/>
    <w:rsid w:val="00772E93"/>
    <w:rsid w:val="00773417"/>
    <w:rsid w:val="007734AE"/>
    <w:rsid w:val="007735FF"/>
    <w:rsid w:val="007736EB"/>
    <w:rsid w:val="0077464D"/>
    <w:rsid w:val="007749C4"/>
    <w:rsid w:val="00774B30"/>
    <w:rsid w:val="00774FC4"/>
    <w:rsid w:val="0077518F"/>
    <w:rsid w:val="00775AF9"/>
    <w:rsid w:val="007762BD"/>
    <w:rsid w:val="00780B46"/>
    <w:rsid w:val="007812EB"/>
    <w:rsid w:val="007817A6"/>
    <w:rsid w:val="00781E50"/>
    <w:rsid w:val="00782219"/>
    <w:rsid w:val="007829FD"/>
    <w:rsid w:val="0078409C"/>
    <w:rsid w:val="00784C69"/>
    <w:rsid w:val="00784E83"/>
    <w:rsid w:val="0078783A"/>
    <w:rsid w:val="007914FD"/>
    <w:rsid w:val="007916FC"/>
    <w:rsid w:val="0079217A"/>
    <w:rsid w:val="00795ECF"/>
    <w:rsid w:val="00796051"/>
    <w:rsid w:val="00796385"/>
    <w:rsid w:val="00796CFB"/>
    <w:rsid w:val="007A0472"/>
    <w:rsid w:val="007A0613"/>
    <w:rsid w:val="007A0D30"/>
    <w:rsid w:val="007A205C"/>
    <w:rsid w:val="007A2597"/>
    <w:rsid w:val="007A313F"/>
    <w:rsid w:val="007A3730"/>
    <w:rsid w:val="007A4927"/>
    <w:rsid w:val="007A760C"/>
    <w:rsid w:val="007A7F8A"/>
    <w:rsid w:val="007B04DA"/>
    <w:rsid w:val="007B0924"/>
    <w:rsid w:val="007B2494"/>
    <w:rsid w:val="007B28AE"/>
    <w:rsid w:val="007B3C55"/>
    <w:rsid w:val="007B51C2"/>
    <w:rsid w:val="007B5467"/>
    <w:rsid w:val="007B56AB"/>
    <w:rsid w:val="007B5EA1"/>
    <w:rsid w:val="007B645F"/>
    <w:rsid w:val="007B6CA5"/>
    <w:rsid w:val="007B76EF"/>
    <w:rsid w:val="007B7EC8"/>
    <w:rsid w:val="007C00BE"/>
    <w:rsid w:val="007C14F1"/>
    <w:rsid w:val="007C26CF"/>
    <w:rsid w:val="007C2923"/>
    <w:rsid w:val="007C2B1B"/>
    <w:rsid w:val="007C2E45"/>
    <w:rsid w:val="007C3541"/>
    <w:rsid w:val="007C357F"/>
    <w:rsid w:val="007C39F9"/>
    <w:rsid w:val="007C3D50"/>
    <w:rsid w:val="007C4122"/>
    <w:rsid w:val="007C49CA"/>
    <w:rsid w:val="007C6D56"/>
    <w:rsid w:val="007C7C9E"/>
    <w:rsid w:val="007D07A2"/>
    <w:rsid w:val="007D4525"/>
    <w:rsid w:val="007D4A20"/>
    <w:rsid w:val="007D5189"/>
    <w:rsid w:val="007D5839"/>
    <w:rsid w:val="007D6314"/>
    <w:rsid w:val="007D6B29"/>
    <w:rsid w:val="007D7DA8"/>
    <w:rsid w:val="007E045E"/>
    <w:rsid w:val="007E0F51"/>
    <w:rsid w:val="007E23CC"/>
    <w:rsid w:val="007E2B51"/>
    <w:rsid w:val="007E324D"/>
    <w:rsid w:val="007E46EB"/>
    <w:rsid w:val="007E487A"/>
    <w:rsid w:val="007E6D72"/>
    <w:rsid w:val="007E729F"/>
    <w:rsid w:val="007E7909"/>
    <w:rsid w:val="007F12CD"/>
    <w:rsid w:val="007F4079"/>
    <w:rsid w:val="007F4CC1"/>
    <w:rsid w:val="007F72E7"/>
    <w:rsid w:val="007F7A06"/>
    <w:rsid w:val="008007EA"/>
    <w:rsid w:val="0080314D"/>
    <w:rsid w:val="00804044"/>
    <w:rsid w:val="00804268"/>
    <w:rsid w:val="00804596"/>
    <w:rsid w:val="00804724"/>
    <w:rsid w:val="008059C3"/>
    <w:rsid w:val="0080689E"/>
    <w:rsid w:val="00806DBB"/>
    <w:rsid w:val="0080730D"/>
    <w:rsid w:val="00807571"/>
    <w:rsid w:val="00807DDF"/>
    <w:rsid w:val="00810C35"/>
    <w:rsid w:val="00811532"/>
    <w:rsid w:val="00811DA0"/>
    <w:rsid w:val="00813866"/>
    <w:rsid w:val="008147B1"/>
    <w:rsid w:val="00814F2C"/>
    <w:rsid w:val="00815487"/>
    <w:rsid w:val="00815ED7"/>
    <w:rsid w:val="00817BB4"/>
    <w:rsid w:val="00820A72"/>
    <w:rsid w:val="00821752"/>
    <w:rsid w:val="00821E60"/>
    <w:rsid w:val="00823238"/>
    <w:rsid w:val="0082326B"/>
    <w:rsid w:val="00823C7F"/>
    <w:rsid w:val="00824142"/>
    <w:rsid w:val="00824A2F"/>
    <w:rsid w:val="008251CD"/>
    <w:rsid w:val="00827366"/>
    <w:rsid w:val="008277F3"/>
    <w:rsid w:val="00830B5B"/>
    <w:rsid w:val="0083123D"/>
    <w:rsid w:val="00832E7F"/>
    <w:rsid w:val="008333D5"/>
    <w:rsid w:val="00833AF0"/>
    <w:rsid w:val="00834E25"/>
    <w:rsid w:val="0083538F"/>
    <w:rsid w:val="00841B5E"/>
    <w:rsid w:val="008422D8"/>
    <w:rsid w:val="008429B1"/>
    <w:rsid w:val="00842FF0"/>
    <w:rsid w:val="008431D2"/>
    <w:rsid w:val="00843B67"/>
    <w:rsid w:val="00846EA9"/>
    <w:rsid w:val="00847124"/>
    <w:rsid w:val="0085001C"/>
    <w:rsid w:val="00850733"/>
    <w:rsid w:val="0085184A"/>
    <w:rsid w:val="0085259F"/>
    <w:rsid w:val="00852979"/>
    <w:rsid w:val="00852D68"/>
    <w:rsid w:val="00853144"/>
    <w:rsid w:val="00853298"/>
    <w:rsid w:val="008544C1"/>
    <w:rsid w:val="00854715"/>
    <w:rsid w:val="00854FB0"/>
    <w:rsid w:val="00855509"/>
    <w:rsid w:val="0085554B"/>
    <w:rsid w:val="00856272"/>
    <w:rsid w:val="00856DB4"/>
    <w:rsid w:val="0085769C"/>
    <w:rsid w:val="00860547"/>
    <w:rsid w:val="00860ACA"/>
    <w:rsid w:val="008612C9"/>
    <w:rsid w:val="00862FCC"/>
    <w:rsid w:val="00863A7E"/>
    <w:rsid w:val="00864AAE"/>
    <w:rsid w:val="00864DAD"/>
    <w:rsid w:val="008659E3"/>
    <w:rsid w:val="00865CB9"/>
    <w:rsid w:val="008667B9"/>
    <w:rsid w:val="00866B54"/>
    <w:rsid w:val="00867449"/>
    <w:rsid w:val="00867614"/>
    <w:rsid w:val="00870761"/>
    <w:rsid w:val="00870DBC"/>
    <w:rsid w:val="0087141F"/>
    <w:rsid w:val="0087180E"/>
    <w:rsid w:val="00871CD5"/>
    <w:rsid w:val="008725C9"/>
    <w:rsid w:val="00872A31"/>
    <w:rsid w:val="00872B0C"/>
    <w:rsid w:val="00872D0E"/>
    <w:rsid w:val="0087381A"/>
    <w:rsid w:val="0087525E"/>
    <w:rsid w:val="00881041"/>
    <w:rsid w:val="00881D9E"/>
    <w:rsid w:val="00882374"/>
    <w:rsid w:val="00882A00"/>
    <w:rsid w:val="00883298"/>
    <w:rsid w:val="00883EDD"/>
    <w:rsid w:val="00883F0A"/>
    <w:rsid w:val="008844FF"/>
    <w:rsid w:val="008846CE"/>
    <w:rsid w:val="008849E3"/>
    <w:rsid w:val="00884D4B"/>
    <w:rsid w:val="008853A5"/>
    <w:rsid w:val="008861AF"/>
    <w:rsid w:val="00886C0D"/>
    <w:rsid w:val="00890A0E"/>
    <w:rsid w:val="00890B74"/>
    <w:rsid w:val="008910A6"/>
    <w:rsid w:val="0089178F"/>
    <w:rsid w:val="00892BF2"/>
    <w:rsid w:val="008935D7"/>
    <w:rsid w:val="00893A89"/>
    <w:rsid w:val="00895C45"/>
    <w:rsid w:val="00895CA4"/>
    <w:rsid w:val="00896281"/>
    <w:rsid w:val="008A132D"/>
    <w:rsid w:val="008A29A9"/>
    <w:rsid w:val="008A3834"/>
    <w:rsid w:val="008A43F8"/>
    <w:rsid w:val="008A44BD"/>
    <w:rsid w:val="008A52A6"/>
    <w:rsid w:val="008A5670"/>
    <w:rsid w:val="008A582B"/>
    <w:rsid w:val="008A6847"/>
    <w:rsid w:val="008A6E75"/>
    <w:rsid w:val="008A7869"/>
    <w:rsid w:val="008A7D56"/>
    <w:rsid w:val="008B14E3"/>
    <w:rsid w:val="008B32F4"/>
    <w:rsid w:val="008B4620"/>
    <w:rsid w:val="008B477D"/>
    <w:rsid w:val="008B544E"/>
    <w:rsid w:val="008B5C71"/>
    <w:rsid w:val="008B70CF"/>
    <w:rsid w:val="008B7E86"/>
    <w:rsid w:val="008C1FB1"/>
    <w:rsid w:val="008C2DCA"/>
    <w:rsid w:val="008C3630"/>
    <w:rsid w:val="008C4389"/>
    <w:rsid w:val="008C449D"/>
    <w:rsid w:val="008C5ACF"/>
    <w:rsid w:val="008C65D0"/>
    <w:rsid w:val="008C6670"/>
    <w:rsid w:val="008D0C53"/>
    <w:rsid w:val="008D0F26"/>
    <w:rsid w:val="008D1C03"/>
    <w:rsid w:val="008D23B8"/>
    <w:rsid w:val="008D27AF"/>
    <w:rsid w:val="008D3FAF"/>
    <w:rsid w:val="008D7620"/>
    <w:rsid w:val="008D7758"/>
    <w:rsid w:val="008D778C"/>
    <w:rsid w:val="008D77F2"/>
    <w:rsid w:val="008D7BE8"/>
    <w:rsid w:val="008E06BD"/>
    <w:rsid w:val="008E0E3E"/>
    <w:rsid w:val="008E0F88"/>
    <w:rsid w:val="008E1E2E"/>
    <w:rsid w:val="008E1FC0"/>
    <w:rsid w:val="008E220C"/>
    <w:rsid w:val="008E4022"/>
    <w:rsid w:val="008E537D"/>
    <w:rsid w:val="008E5D38"/>
    <w:rsid w:val="008E61D6"/>
    <w:rsid w:val="008E6A0E"/>
    <w:rsid w:val="008F03AF"/>
    <w:rsid w:val="008F1C68"/>
    <w:rsid w:val="008F2050"/>
    <w:rsid w:val="008F22B5"/>
    <w:rsid w:val="008F248D"/>
    <w:rsid w:val="008F3F4D"/>
    <w:rsid w:val="008F5485"/>
    <w:rsid w:val="008F5E52"/>
    <w:rsid w:val="008F69F6"/>
    <w:rsid w:val="008F7669"/>
    <w:rsid w:val="00900859"/>
    <w:rsid w:val="0090107D"/>
    <w:rsid w:val="00902985"/>
    <w:rsid w:val="00902C91"/>
    <w:rsid w:val="00902CE7"/>
    <w:rsid w:val="00902D27"/>
    <w:rsid w:val="00903D47"/>
    <w:rsid w:val="00903FBC"/>
    <w:rsid w:val="00904FB7"/>
    <w:rsid w:val="00905697"/>
    <w:rsid w:val="00905BF9"/>
    <w:rsid w:val="00905D17"/>
    <w:rsid w:val="00906777"/>
    <w:rsid w:val="00910699"/>
    <w:rsid w:val="00910BF2"/>
    <w:rsid w:val="0091108C"/>
    <w:rsid w:val="00913D3F"/>
    <w:rsid w:val="0091598F"/>
    <w:rsid w:val="00915993"/>
    <w:rsid w:val="00915B1A"/>
    <w:rsid w:val="00915EBB"/>
    <w:rsid w:val="009165C1"/>
    <w:rsid w:val="00916CF9"/>
    <w:rsid w:val="009178ED"/>
    <w:rsid w:val="00917D62"/>
    <w:rsid w:val="009200C6"/>
    <w:rsid w:val="00920E0D"/>
    <w:rsid w:val="0092137D"/>
    <w:rsid w:val="00922068"/>
    <w:rsid w:val="00923BD6"/>
    <w:rsid w:val="00925FA0"/>
    <w:rsid w:val="0092691E"/>
    <w:rsid w:val="00926B36"/>
    <w:rsid w:val="00926ECB"/>
    <w:rsid w:val="00926FB3"/>
    <w:rsid w:val="00927FA5"/>
    <w:rsid w:val="00930810"/>
    <w:rsid w:val="0093147D"/>
    <w:rsid w:val="00932347"/>
    <w:rsid w:val="00932697"/>
    <w:rsid w:val="00932F37"/>
    <w:rsid w:val="009341A5"/>
    <w:rsid w:val="009345F1"/>
    <w:rsid w:val="0093470B"/>
    <w:rsid w:val="009357DC"/>
    <w:rsid w:val="00936B2A"/>
    <w:rsid w:val="00936D92"/>
    <w:rsid w:val="00937717"/>
    <w:rsid w:val="0093796A"/>
    <w:rsid w:val="00937B30"/>
    <w:rsid w:val="00941FC4"/>
    <w:rsid w:val="00943325"/>
    <w:rsid w:val="00943903"/>
    <w:rsid w:val="00943EBA"/>
    <w:rsid w:val="0094409A"/>
    <w:rsid w:val="00945538"/>
    <w:rsid w:val="009461FB"/>
    <w:rsid w:val="00946F8E"/>
    <w:rsid w:val="009506CE"/>
    <w:rsid w:val="00950951"/>
    <w:rsid w:val="00951C75"/>
    <w:rsid w:val="009522EA"/>
    <w:rsid w:val="009526C6"/>
    <w:rsid w:val="0095364E"/>
    <w:rsid w:val="0095577D"/>
    <w:rsid w:val="00955AA8"/>
    <w:rsid w:val="00956019"/>
    <w:rsid w:val="00956DEB"/>
    <w:rsid w:val="009576CC"/>
    <w:rsid w:val="00962267"/>
    <w:rsid w:val="00963693"/>
    <w:rsid w:val="00963F34"/>
    <w:rsid w:val="00963FAC"/>
    <w:rsid w:val="00965211"/>
    <w:rsid w:val="0096604D"/>
    <w:rsid w:val="009660B8"/>
    <w:rsid w:val="00966E78"/>
    <w:rsid w:val="00967420"/>
    <w:rsid w:val="0096759D"/>
    <w:rsid w:val="00967628"/>
    <w:rsid w:val="00967DF7"/>
    <w:rsid w:val="00970B61"/>
    <w:rsid w:val="00970FF0"/>
    <w:rsid w:val="00971B03"/>
    <w:rsid w:val="00973AF7"/>
    <w:rsid w:val="00975D6E"/>
    <w:rsid w:val="0097616A"/>
    <w:rsid w:val="00976BA5"/>
    <w:rsid w:val="00977AC7"/>
    <w:rsid w:val="00977B96"/>
    <w:rsid w:val="00980185"/>
    <w:rsid w:val="00980E67"/>
    <w:rsid w:val="009812E0"/>
    <w:rsid w:val="009816D2"/>
    <w:rsid w:val="00982350"/>
    <w:rsid w:val="0098270E"/>
    <w:rsid w:val="00983C93"/>
    <w:rsid w:val="00983DB5"/>
    <w:rsid w:val="009852E8"/>
    <w:rsid w:val="00985862"/>
    <w:rsid w:val="009858D1"/>
    <w:rsid w:val="00987EF8"/>
    <w:rsid w:val="0099213A"/>
    <w:rsid w:val="0099220B"/>
    <w:rsid w:val="00992CDE"/>
    <w:rsid w:val="00994216"/>
    <w:rsid w:val="009951A5"/>
    <w:rsid w:val="00995C4E"/>
    <w:rsid w:val="00996494"/>
    <w:rsid w:val="00996B68"/>
    <w:rsid w:val="00996E09"/>
    <w:rsid w:val="009A1280"/>
    <w:rsid w:val="009A2DE4"/>
    <w:rsid w:val="009A5652"/>
    <w:rsid w:val="009A60E8"/>
    <w:rsid w:val="009A7E64"/>
    <w:rsid w:val="009B0631"/>
    <w:rsid w:val="009B1503"/>
    <w:rsid w:val="009B1550"/>
    <w:rsid w:val="009B22A2"/>
    <w:rsid w:val="009B34FC"/>
    <w:rsid w:val="009B3A8C"/>
    <w:rsid w:val="009B3AD8"/>
    <w:rsid w:val="009B3FF7"/>
    <w:rsid w:val="009B447C"/>
    <w:rsid w:val="009B5BB6"/>
    <w:rsid w:val="009B6DB4"/>
    <w:rsid w:val="009B6EE1"/>
    <w:rsid w:val="009B712A"/>
    <w:rsid w:val="009C1B08"/>
    <w:rsid w:val="009C2E13"/>
    <w:rsid w:val="009C2FC3"/>
    <w:rsid w:val="009C4452"/>
    <w:rsid w:val="009C4CF4"/>
    <w:rsid w:val="009C55F0"/>
    <w:rsid w:val="009C5F32"/>
    <w:rsid w:val="009C7B69"/>
    <w:rsid w:val="009C7ED8"/>
    <w:rsid w:val="009D13A5"/>
    <w:rsid w:val="009D1C16"/>
    <w:rsid w:val="009D2E02"/>
    <w:rsid w:val="009D2F1B"/>
    <w:rsid w:val="009D462A"/>
    <w:rsid w:val="009D6983"/>
    <w:rsid w:val="009D6F48"/>
    <w:rsid w:val="009D7A7F"/>
    <w:rsid w:val="009D7D7A"/>
    <w:rsid w:val="009D7DB2"/>
    <w:rsid w:val="009E09B1"/>
    <w:rsid w:val="009E0D5B"/>
    <w:rsid w:val="009E0FB8"/>
    <w:rsid w:val="009E106B"/>
    <w:rsid w:val="009E1318"/>
    <w:rsid w:val="009E1C35"/>
    <w:rsid w:val="009E3042"/>
    <w:rsid w:val="009E36CB"/>
    <w:rsid w:val="009E3F10"/>
    <w:rsid w:val="009E4220"/>
    <w:rsid w:val="009E4DC8"/>
    <w:rsid w:val="009E53E6"/>
    <w:rsid w:val="009E5D4D"/>
    <w:rsid w:val="009E6969"/>
    <w:rsid w:val="009F18ED"/>
    <w:rsid w:val="009F1AF8"/>
    <w:rsid w:val="009F1D54"/>
    <w:rsid w:val="009F245C"/>
    <w:rsid w:val="009F3458"/>
    <w:rsid w:val="009F6408"/>
    <w:rsid w:val="009F6984"/>
    <w:rsid w:val="009F6FDE"/>
    <w:rsid w:val="009F721A"/>
    <w:rsid w:val="009F7318"/>
    <w:rsid w:val="00A0061B"/>
    <w:rsid w:val="00A00C4D"/>
    <w:rsid w:val="00A0110E"/>
    <w:rsid w:val="00A013E1"/>
    <w:rsid w:val="00A02FC1"/>
    <w:rsid w:val="00A03C7F"/>
    <w:rsid w:val="00A03E1D"/>
    <w:rsid w:val="00A04D25"/>
    <w:rsid w:val="00A050AF"/>
    <w:rsid w:val="00A05842"/>
    <w:rsid w:val="00A06655"/>
    <w:rsid w:val="00A06A96"/>
    <w:rsid w:val="00A07A12"/>
    <w:rsid w:val="00A07C8C"/>
    <w:rsid w:val="00A10319"/>
    <w:rsid w:val="00A11D03"/>
    <w:rsid w:val="00A11D35"/>
    <w:rsid w:val="00A125C9"/>
    <w:rsid w:val="00A13522"/>
    <w:rsid w:val="00A13AE5"/>
    <w:rsid w:val="00A13BB1"/>
    <w:rsid w:val="00A13EFA"/>
    <w:rsid w:val="00A144B8"/>
    <w:rsid w:val="00A14BB9"/>
    <w:rsid w:val="00A14C3F"/>
    <w:rsid w:val="00A14C73"/>
    <w:rsid w:val="00A1563A"/>
    <w:rsid w:val="00A17341"/>
    <w:rsid w:val="00A202D7"/>
    <w:rsid w:val="00A2073A"/>
    <w:rsid w:val="00A20B22"/>
    <w:rsid w:val="00A22165"/>
    <w:rsid w:val="00A22A33"/>
    <w:rsid w:val="00A2350D"/>
    <w:rsid w:val="00A23CE7"/>
    <w:rsid w:val="00A24F76"/>
    <w:rsid w:val="00A25678"/>
    <w:rsid w:val="00A25F69"/>
    <w:rsid w:val="00A3010C"/>
    <w:rsid w:val="00A32020"/>
    <w:rsid w:val="00A33792"/>
    <w:rsid w:val="00A33CE6"/>
    <w:rsid w:val="00A33FBA"/>
    <w:rsid w:val="00A3453C"/>
    <w:rsid w:val="00A350AA"/>
    <w:rsid w:val="00A3572C"/>
    <w:rsid w:val="00A35AD0"/>
    <w:rsid w:val="00A37195"/>
    <w:rsid w:val="00A375D3"/>
    <w:rsid w:val="00A37F3C"/>
    <w:rsid w:val="00A404F3"/>
    <w:rsid w:val="00A41CB3"/>
    <w:rsid w:val="00A41CC7"/>
    <w:rsid w:val="00A42153"/>
    <w:rsid w:val="00A429A4"/>
    <w:rsid w:val="00A43169"/>
    <w:rsid w:val="00A440DE"/>
    <w:rsid w:val="00A44B42"/>
    <w:rsid w:val="00A451C1"/>
    <w:rsid w:val="00A45556"/>
    <w:rsid w:val="00A473A0"/>
    <w:rsid w:val="00A479F0"/>
    <w:rsid w:val="00A50EAE"/>
    <w:rsid w:val="00A5122A"/>
    <w:rsid w:val="00A51E4A"/>
    <w:rsid w:val="00A5228E"/>
    <w:rsid w:val="00A527FA"/>
    <w:rsid w:val="00A53364"/>
    <w:rsid w:val="00A56339"/>
    <w:rsid w:val="00A564C2"/>
    <w:rsid w:val="00A578AD"/>
    <w:rsid w:val="00A57957"/>
    <w:rsid w:val="00A60816"/>
    <w:rsid w:val="00A60983"/>
    <w:rsid w:val="00A62533"/>
    <w:rsid w:val="00A6295F"/>
    <w:rsid w:val="00A635AA"/>
    <w:rsid w:val="00A63B72"/>
    <w:rsid w:val="00A64F4E"/>
    <w:rsid w:val="00A66268"/>
    <w:rsid w:val="00A664C9"/>
    <w:rsid w:val="00A66B78"/>
    <w:rsid w:val="00A67B0B"/>
    <w:rsid w:val="00A7144B"/>
    <w:rsid w:val="00A73358"/>
    <w:rsid w:val="00A73AF4"/>
    <w:rsid w:val="00A75B9F"/>
    <w:rsid w:val="00A75D4C"/>
    <w:rsid w:val="00A7638E"/>
    <w:rsid w:val="00A76B50"/>
    <w:rsid w:val="00A76C45"/>
    <w:rsid w:val="00A77B34"/>
    <w:rsid w:val="00A8125D"/>
    <w:rsid w:val="00A8191D"/>
    <w:rsid w:val="00A83265"/>
    <w:rsid w:val="00A83C3B"/>
    <w:rsid w:val="00A84E81"/>
    <w:rsid w:val="00A86262"/>
    <w:rsid w:val="00A866D4"/>
    <w:rsid w:val="00A86D29"/>
    <w:rsid w:val="00A87BB1"/>
    <w:rsid w:val="00A92038"/>
    <w:rsid w:val="00A92504"/>
    <w:rsid w:val="00A92A96"/>
    <w:rsid w:val="00A94CA1"/>
    <w:rsid w:val="00A9535E"/>
    <w:rsid w:val="00A956FD"/>
    <w:rsid w:val="00A96C09"/>
    <w:rsid w:val="00A972A6"/>
    <w:rsid w:val="00A973BD"/>
    <w:rsid w:val="00A97905"/>
    <w:rsid w:val="00AA036F"/>
    <w:rsid w:val="00AA1020"/>
    <w:rsid w:val="00AA2801"/>
    <w:rsid w:val="00AA2C4A"/>
    <w:rsid w:val="00AA3354"/>
    <w:rsid w:val="00AA37BD"/>
    <w:rsid w:val="00AA47E6"/>
    <w:rsid w:val="00AA4E61"/>
    <w:rsid w:val="00AA50DC"/>
    <w:rsid w:val="00AA644C"/>
    <w:rsid w:val="00AA7C84"/>
    <w:rsid w:val="00AB0EB2"/>
    <w:rsid w:val="00AB1EF2"/>
    <w:rsid w:val="00AB219D"/>
    <w:rsid w:val="00AB22AD"/>
    <w:rsid w:val="00AB2C22"/>
    <w:rsid w:val="00AB4F45"/>
    <w:rsid w:val="00AB5236"/>
    <w:rsid w:val="00AB612D"/>
    <w:rsid w:val="00AB6275"/>
    <w:rsid w:val="00AB79C5"/>
    <w:rsid w:val="00AB7C22"/>
    <w:rsid w:val="00AB7ED8"/>
    <w:rsid w:val="00AB7FC4"/>
    <w:rsid w:val="00AC05F8"/>
    <w:rsid w:val="00AC0606"/>
    <w:rsid w:val="00AC0A55"/>
    <w:rsid w:val="00AC184F"/>
    <w:rsid w:val="00AC20AC"/>
    <w:rsid w:val="00AC3828"/>
    <w:rsid w:val="00AC53D1"/>
    <w:rsid w:val="00AC5A88"/>
    <w:rsid w:val="00AC6FFD"/>
    <w:rsid w:val="00AD01A5"/>
    <w:rsid w:val="00AD311F"/>
    <w:rsid w:val="00AD34D1"/>
    <w:rsid w:val="00AD38A6"/>
    <w:rsid w:val="00AD4275"/>
    <w:rsid w:val="00AD442F"/>
    <w:rsid w:val="00AD5B95"/>
    <w:rsid w:val="00AD5F8B"/>
    <w:rsid w:val="00AD6974"/>
    <w:rsid w:val="00AD716A"/>
    <w:rsid w:val="00AD78CD"/>
    <w:rsid w:val="00AE0E13"/>
    <w:rsid w:val="00AE3F17"/>
    <w:rsid w:val="00AE5CB9"/>
    <w:rsid w:val="00AE69FF"/>
    <w:rsid w:val="00AE6F78"/>
    <w:rsid w:val="00AF03E4"/>
    <w:rsid w:val="00AF2ACF"/>
    <w:rsid w:val="00AF34E2"/>
    <w:rsid w:val="00AF3635"/>
    <w:rsid w:val="00AF5164"/>
    <w:rsid w:val="00AF516B"/>
    <w:rsid w:val="00AF795F"/>
    <w:rsid w:val="00B017EE"/>
    <w:rsid w:val="00B02502"/>
    <w:rsid w:val="00B025D3"/>
    <w:rsid w:val="00B03C3F"/>
    <w:rsid w:val="00B03EDA"/>
    <w:rsid w:val="00B0437A"/>
    <w:rsid w:val="00B04A2D"/>
    <w:rsid w:val="00B068B2"/>
    <w:rsid w:val="00B070F1"/>
    <w:rsid w:val="00B07AE9"/>
    <w:rsid w:val="00B11E04"/>
    <w:rsid w:val="00B125A7"/>
    <w:rsid w:val="00B13598"/>
    <w:rsid w:val="00B13BC8"/>
    <w:rsid w:val="00B15ECC"/>
    <w:rsid w:val="00B16137"/>
    <w:rsid w:val="00B1651B"/>
    <w:rsid w:val="00B17227"/>
    <w:rsid w:val="00B22DC9"/>
    <w:rsid w:val="00B249CC"/>
    <w:rsid w:val="00B25C3A"/>
    <w:rsid w:val="00B26251"/>
    <w:rsid w:val="00B26731"/>
    <w:rsid w:val="00B26D99"/>
    <w:rsid w:val="00B2748B"/>
    <w:rsid w:val="00B27D87"/>
    <w:rsid w:val="00B311F5"/>
    <w:rsid w:val="00B31675"/>
    <w:rsid w:val="00B31FC0"/>
    <w:rsid w:val="00B32864"/>
    <w:rsid w:val="00B32ECD"/>
    <w:rsid w:val="00B33FBE"/>
    <w:rsid w:val="00B35433"/>
    <w:rsid w:val="00B35CC0"/>
    <w:rsid w:val="00B36518"/>
    <w:rsid w:val="00B375DB"/>
    <w:rsid w:val="00B37C58"/>
    <w:rsid w:val="00B407C0"/>
    <w:rsid w:val="00B40EC0"/>
    <w:rsid w:val="00B41510"/>
    <w:rsid w:val="00B429FF"/>
    <w:rsid w:val="00B433CC"/>
    <w:rsid w:val="00B4381D"/>
    <w:rsid w:val="00B453A1"/>
    <w:rsid w:val="00B45643"/>
    <w:rsid w:val="00B46000"/>
    <w:rsid w:val="00B46152"/>
    <w:rsid w:val="00B46801"/>
    <w:rsid w:val="00B47603"/>
    <w:rsid w:val="00B47817"/>
    <w:rsid w:val="00B47A48"/>
    <w:rsid w:val="00B51A8F"/>
    <w:rsid w:val="00B51C68"/>
    <w:rsid w:val="00B529C6"/>
    <w:rsid w:val="00B529E6"/>
    <w:rsid w:val="00B56DFA"/>
    <w:rsid w:val="00B57D45"/>
    <w:rsid w:val="00B57F72"/>
    <w:rsid w:val="00B613D0"/>
    <w:rsid w:val="00B613F8"/>
    <w:rsid w:val="00B619B4"/>
    <w:rsid w:val="00B622ED"/>
    <w:rsid w:val="00B62617"/>
    <w:rsid w:val="00B63541"/>
    <w:rsid w:val="00B63697"/>
    <w:rsid w:val="00B63A95"/>
    <w:rsid w:val="00B63D30"/>
    <w:rsid w:val="00B63DD4"/>
    <w:rsid w:val="00B67348"/>
    <w:rsid w:val="00B7163D"/>
    <w:rsid w:val="00B7182B"/>
    <w:rsid w:val="00B71931"/>
    <w:rsid w:val="00B72CB2"/>
    <w:rsid w:val="00B74BE6"/>
    <w:rsid w:val="00B75E68"/>
    <w:rsid w:val="00B76A14"/>
    <w:rsid w:val="00B801FC"/>
    <w:rsid w:val="00B805D0"/>
    <w:rsid w:val="00B84AA9"/>
    <w:rsid w:val="00B867AA"/>
    <w:rsid w:val="00B86ED8"/>
    <w:rsid w:val="00B87293"/>
    <w:rsid w:val="00B87839"/>
    <w:rsid w:val="00B901A2"/>
    <w:rsid w:val="00B93012"/>
    <w:rsid w:val="00B93022"/>
    <w:rsid w:val="00BA0338"/>
    <w:rsid w:val="00BA16C1"/>
    <w:rsid w:val="00BA2EE8"/>
    <w:rsid w:val="00BA3F01"/>
    <w:rsid w:val="00BA565E"/>
    <w:rsid w:val="00BA6175"/>
    <w:rsid w:val="00BA7E90"/>
    <w:rsid w:val="00BB02A3"/>
    <w:rsid w:val="00BB0B6E"/>
    <w:rsid w:val="00BB0DB0"/>
    <w:rsid w:val="00BB11DC"/>
    <w:rsid w:val="00BB190D"/>
    <w:rsid w:val="00BB210A"/>
    <w:rsid w:val="00BB2438"/>
    <w:rsid w:val="00BB2ABF"/>
    <w:rsid w:val="00BB2ECB"/>
    <w:rsid w:val="00BB3AE5"/>
    <w:rsid w:val="00BB4948"/>
    <w:rsid w:val="00BB5009"/>
    <w:rsid w:val="00BB51A3"/>
    <w:rsid w:val="00BB5879"/>
    <w:rsid w:val="00BB59A3"/>
    <w:rsid w:val="00BB5FE0"/>
    <w:rsid w:val="00BC014A"/>
    <w:rsid w:val="00BC119C"/>
    <w:rsid w:val="00BC1FC9"/>
    <w:rsid w:val="00BC270F"/>
    <w:rsid w:val="00BC44C5"/>
    <w:rsid w:val="00BC4FD4"/>
    <w:rsid w:val="00BC5127"/>
    <w:rsid w:val="00BC6F32"/>
    <w:rsid w:val="00BC7007"/>
    <w:rsid w:val="00BC727B"/>
    <w:rsid w:val="00BD0396"/>
    <w:rsid w:val="00BD18E9"/>
    <w:rsid w:val="00BD223F"/>
    <w:rsid w:val="00BD2269"/>
    <w:rsid w:val="00BD2A8D"/>
    <w:rsid w:val="00BD2FC0"/>
    <w:rsid w:val="00BD3A78"/>
    <w:rsid w:val="00BD417D"/>
    <w:rsid w:val="00BD5A59"/>
    <w:rsid w:val="00BD6AA8"/>
    <w:rsid w:val="00BD6FC1"/>
    <w:rsid w:val="00BE1007"/>
    <w:rsid w:val="00BE1835"/>
    <w:rsid w:val="00BE1F0C"/>
    <w:rsid w:val="00BE3947"/>
    <w:rsid w:val="00BE4877"/>
    <w:rsid w:val="00BE750C"/>
    <w:rsid w:val="00BE7C9C"/>
    <w:rsid w:val="00BF20E6"/>
    <w:rsid w:val="00BF4121"/>
    <w:rsid w:val="00BF617E"/>
    <w:rsid w:val="00BF634B"/>
    <w:rsid w:val="00BF65CF"/>
    <w:rsid w:val="00BF719D"/>
    <w:rsid w:val="00BF7481"/>
    <w:rsid w:val="00C0081D"/>
    <w:rsid w:val="00C0218E"/>
    <w:rsid w:val="00C02847"/>
    <w:rsid w:val="00C03FE9"/>
    <w:rsid w:val="00C042A5"/>
    <w:rsid w:val="00C05051"/>
    <w:rsid w:val="00C05212"/>
    <w:rsid w:val="00C05C89"/>
    <w:rsid w:val="00C068A8"/>
    <w:rsid w:val="00C0690B"/>
    <w:rsid w:val="00C0718D"/>
    <w:rsid w:val="00C108A0"/>
    <w:rsid w:val="00C10D1A"/>
    <w:rsid w:val="00C11B5E"/>
    <w:rsid w:val="00C11CF5"/>
    <w:rsid w:val="00C12180"/>
    <w:rsid w:val="00C138B9"/>
    <w:rsid w:val="00C1454B"/>
    <w:rsid w:val="00C14DAF"/>
    <w:rsid w:val="00C152E3"/>
    <w:rsid w:val="00C153E6"/>
    <w:rsid w:val="00C1562C"/>
    <w:rsid w:val="00C16419"/>
    <w:rsid w:val="00C175B9"/>
    <w:rsid w:val="00C21004"/>
    <w:rsid w:val="00C21758"/>
    <w:rsid w:val="00C22F62"/>
    <w:rsid w:val="00C232A5"/>
    <w:rsid w:val="00C23642"/>
    <w:rsid w:val="00C24DBD"/>
    <w:rsid w:val="00C26BA4"/>
    <w:rsid w:val="00C26F3B"/>
    <w:rsid w:val="00C27D2A"/>
    <w:rsid w:val="00C27D34"/>
    <w:rsid w:val="00C27D74"/>
    <w:rsid w:val="00C308DE"/>
    <w:rsid w:val="00C30979"/>
    <w:rsid w:val="00C30B39"/>
    <w:rsid w:val="00C30D80"/>
    <w:rsid w:val="00C31177"/>
    <w:rsid w:val="00C31A5A"/>
    <w:rsid w:val="00C32644"/>
    <w:rsid w:val="00C346D2"/>
    <w:rsid w:val="00C362D3"/>
    <w:rsid w:val="00C373F5"/>
    <w:rsid w:val="00C3789F"/>
    <w:rsid w:val="00C4034B"/>
    <w:rsid w:val="00C43C9D"/>
    <w:rsid w:val="00C44C6C"/>
    <w:rsid w:val="00C454FA"/>
    <w:rsid w:val="00C45C3A"/>
    <w:rsid w:val="00C46EFC"/>
    <w:rsid w:val="00C46F1A"/>
    <w:rsid w:val="00C500B3"/>
    <w:rsid w:val="00C50D7D"/>
    <w:rsid w:val="00C5131C"/>
    <w:rsid w:val="00C5189D"/>
    <w:rsid w:val="00C520B5"/>
    <w:rsid w:val="00C5320F"/>
    <w:rsid w:val="00C53CE6"/>
    <w:rsid w:val="00C53EA9"/>
    <w:rsid w:val="00C5581D"/>
    <w:rsid w:val="00C5756A"/>
    <w:rsid w:val="00C57650"/>
    <w:rsid w:val="00C576D3"/>
    <w:rsid w:val="00C57C6D"/>
    <w:rsid w:val="00C60287"/>
    <w:rsid w:val="00C6039B"/>
    <w:rsid w:val="00C60C76"/>
    <w:rsid w:val="00C65512"/>
    <w:rsid w:val="00C66959"/>
    <w:rsid w:val="00C66B7A"/>
    <w:rsid w:val="00C67736"/>
    <w:rsid w:val="00C700D6"/>
    <w:rsid w:val="00C70A72"/>
    <w:rsid w:val="00C7384F"/>
    <w:rsid w:val="00C74352"/>
    <w:rsid w:val="00C746F7"/>
    <w:rsid w:val="00C75D7A"/>
    <w:rsid w:val="00C76AEF"/>
    <w:rsid w:val="00C76C83"/>
    <w:rsid w:val="00C76E5E"/>
    <w:rsid w:val="00C779DC"/>
    <w:rsid w:val="00C80B87"/>
    <w:rsid w:val="00C84408"/>
    <w:rsid w:val="00C852C7"/>
    <w:rsid w:val="00C8597B"/>
    <w:rsid w:val="00C869A9"/>
    <w:rsid w:val="00C869D1"/>
    <w:rsid w:val="00C87608"/>
    <w:rsid w:val="00C87933"/>
    <w:rsid w:val="00C91546"/>
    <w:rsid w:val="00C917AD"/>
    <w:rsid w:val="00C918E8"/>
    <w:rsid w:val="00C91D96"/>
    <w:rsid w:val="00C921EC"/>
    <w:rsid w:val="00C921F2"/>
    <w:rsid w:val="00C93C3F"/>
    <w:rsid w:val="00C93CF4"/>
    <w:rsid w:val="00C94130"/>
    <w:rsid w:val="00C952E0"/>
    <w:rsid w:val="00C960D0"/>
    <w:rsid w:val="00C97985"/>
    <w:rsid w:val="00CA02B5"/>
    <w:rsid w:val="00CA02E4"/>
    <w:rsid w:val="00CA159F"/>
    <w:rsid w:val="00CA219F"/>
    <w:rsid w:val="00CA26D2"/>
    <w:rsid w:val="00CA5204"/>
    <w:rsid w:val="00CA5970"/>
    <w:rsid w:val="00CA67B9"/>
    <w:rsid w:val="00CB1A74"/>
    <w:rsid w:val="00CB35CB"/>
    <w:rsid w:val="00CB3F09"/>
    <w:rsid w:val="00CB4141"/>
    <w:rsid w:val="00CB4F2B"/>
    <w:rsid w:val="00CC08F3"/>
    <w:rsid w:val="00CC0F39"/>
    <w:rsid w:val="00CC106F"/>
    <w:rsid w:val="00CC31C2"/>
    <w:rsid w:val="00CC3731"/>
    <w:rsid w:val="00CC5732"/>
    <w:rsid w:val="00CC625D"/>
    <w:rsid w:val="00CC6EBA"/>
    <w:rsid w:val="00CC7F40"/>
    <w:rsid w:val="00CC7F9D"/>
    <w:rsid w:val="00CD11CC"/>
    <w:rsid w:val="00CD1916"/>
    <w:rsid w:val="00CD2ECA"/>
    <w:rsid w:val="00CD32D2"/>
    <w:rsid w:val="00CD3442"/>
    <w:rsid w:val="00CD371D"/>
    <w:rsid w:val="00CD371F"/>
    <w:rsid w:val="00CD4210"/>
    <w:rsid w:val="00CD57CE"/>
    <w:rsid w:val="00CD6A25"/>
    <w:rsid w:val="00CD6CB9"/>
    <w:rsid w:val="00CE312A"/>
    <w:rsid w:val="00CE5941"/>
    <w:rsid w:val="00CF0086"/>
    <w:rsid w:val="00CF1BC7"/>
    <w:rsid w:val="00CF2543"/>
    <w:rsid w:val="00CF2FC4"/>
    <w:rsid w:val="00CF3306"/>
    <w:rsid w:val="00CF3347"/>
    <w:rsid w:val="00CF3B30"/>
    <w:rsid w:val="00CF3B74"/>
    <w:rsid w:val="00CF5817"/>
    <w:rsid w:val="00CF6850"/>
    <w:rsid w:val="00CF735B"/>
    <w:rsid w:val="00D00D07"/>
    <w:rsid w:val="00D01784"/>
    <w:rsid w:val="00D02787"/>
    <w:rsid w:val="00D02873"/>
    <w:rsid w:val="00D029D3"/>
    <w:rsid w:val="00D03BA5"/>
    <w:rsid w:val="00D04574"/>
    <w:rsid w:val="00D0499A"/>
    <w:rsid w:val="00D04EFE"/>
    <w:rsid w:val="00D057C3"/>
    <w:rsid w:val="00D05866"/>
    <w:rsid w:val="00D07297"/>
    <w:rsid w:val="00D100E6"/>
    <w:rsid w:val="00D1048C"/>
    <w:rsid w:val="00D107C8"/>
    <w:rsid w:val="00D10DE3"/>
    <w:rsid w:val="00D114BF"/>
    <w:rsid w:val="00D12A27"/>
    <w:rsid w:val="00D1390E"/>
    <w:rsid w:val="00D13D9E"/>
    <w:rsid w:val="00D14502"/>
    <w:rsid w:val="00D1582D"/>
    <w:rsid w:val="00D16B31"/>
    <w:rsid w:val="00D176AE"/>
    <w:rsid w:val="00D17A58"/>
    <w:rsid w:val="00D216FD"/>
    <w:rsid w:val="00D22E2C"/>
    <w:rsid w:val="00D2365E"/>
    <w:rsid w:val="00D2470A"/>
    <w:rsid w:val="00D255D5"/>
    <w:rsid w:val="00D27A40"/>
    <w:rsid w:val="00D300D1"/>
    <w:rsid w:val="00D31324"/>
    <w:rsid w:val="00D327D5"/>
    <w:rsid w:val="00D32F80"/>
    <w:rsid w:val="00D342D6"/>
    <w:rsid w:val="00D34F62"/>
    <w:rsid w:val="00D36470"/>
    <w:rsid w:val="00D43267"/>
    <w:rsid w:val="00D4372E"/>
    <w:rsid w:val="00D43904"/>
    <w:rsid w:val="00D43E6D"/>
    <w:rsid w:val="00D43F9B"/>
    <w:rsid w:val="00D44164"/>
    <w:rsid w:val="00D44F51"/>
    <w:rsid w:val="00D454E8"/>
    <w:rsid w:val="00D5151F"/>
    <w:rsid w:val="00D51525"/>
    <w:rsid w:val="00D52143"/>
    <w:rsid w:val="00D52242"/>
    <w:rsid w:val="00D527D2"/>
    <w:rsid w:val="00D530CB"/>
    <w:rsid w:val="00D541E0"/>
    <w:rsid w:val="00D54AA9"/>
    <w:rsid w:val="00D54E94"/>
    <w:rsid w:val="00D5580C"/>
    <w:rsid w:val="00D56EE5"/>
    <w:rsid w:val="00D57C82"/>
    <w:rsid w:val="00D57C97"/>
    <w:rsid w:val="00D60374"/>
    <w:rsid w:val="00D60408"/>
    <w:rsid w:val="00D612D7"/>
    <w:rsid w:val="00D63298"/>
    <w:rsid w:val="00D634AE"/>
    <w:rsid w:val="00D635A5"/>
    <w:rsid w:val="00D63906"/>
    <w:rsid w:val="00D642DE"/>
    <w:rsid w:val="00D65998"/>
    <w:rsid w:val="00D659F9"/>
    <w:rsid w:val="00D66645"/>
    <w:rsid w:val="00D66FD7"/>
    <w:rsid w:val="00D71819"/>
    <w:rsid w:val="00D74BC6"/>
    <w:rsid w:val="00D76008"/>
    <w:rsid w:val="00D766BD"/>
    <w:rsid w:val="00D7770B"/>
    <w:rsid w:val="00D80071"/>
    <w:rsid w:val="00D801B3"/>
    <w:rsid w:val="00D822E3"/>
    <w:rsid w:val="00D8235D"/>
    <w:rsid w:val="00D82587"/>
    <w:rsid w:val="00D84612"/>
    <w:rsid w:val="00D86139"/>
    <w:rsid w:val="00D865D2"/>
    <w:rsid w:val="00D87FC8"/>
    <w:rsid w:val="00D905F5"/>
    <w:rsid w:val="00D9122D"/>
    <w:rsid w:val="00D91274"/>
    <w:rsid w:val="00D91D00"/>
    <w:rsid w:val="00D91DAE"/>
    <w:rsid w:val="00D92354"/>
    <w:rsid w:val="00D938D6"/>
    <w:rsid w:val="00D93E78"/>
    <w:rsid w:val="00D93EF9"/>
    <w:rsid w:val="00D9649B"/>
    <w:rsid w:val="00DA15F1"/>
    <w:rsid w:val="00DA1DD1"/>
    <w:rsid w:val="00DA4816"/>
    <w:rsid w:val="00DA5690"/>
    <w:rsid w:val="00DB2F3D"/>
    <w:rsid w:val="00DB303A"/>
    <w:rsid w:val="00DB31BB"/>
    <w:rsid w:val="00DB340F"/>
    <w:rsid w:val="00DB39A7"/>
    <w:rsid w:val="00DB5944"/>
    <w:rsid w:val="00DB792F"/>
    <w:rsid w:val="00DC06DE"/>
    <w:rsid w:val="00DC0973"/>
    <w:rsid w:val="00DC1977"/>
    <w:rsid w:val="00DC31C6"/>
    <w:rsid w:val="00DC4283"/>
    <w:rsid w:val="00DC5AA9"/>
    <w:rsid w:val="00DC5DF7"/>
    <w:rsid w:val="00DC75EE"/>
    <w:rsid w:val="00DD0AFE"/>
    <w:rsid w:val="00DD0F2B"/>
    <w:rsid w:val="00DD1FA4"/>
    <w:rsid w:val="00DD223E"/>
    <w:rsid w:val="00DD4C8F"/>
    <w:rsid w:val="00DD4DAA"/>
    <w:rsid w:val="00DD611B"/>
    <w:rsid w:val="00DD76E5"/>
    <w:rsid w:val="00DE0231"/>
    <w:rsid w:val="00DE0AC7"/>
    <w:rsid w:val="00DE1400"/>
    <w:rsid w:val="00DE2A22"/>
    <w:rsid w:val="00DE39C7"/>
    <w:rsid w:val="00DE4E82"/>
    <w:rsid w:val="00DE6666"/>
    <w:rsid w:val="00DE6D20"/>
    <w:rsid w:val="00DE70D9"/>
    <w:rsid w:val="00DF28A8"/>
    <w:rsid w:val="00DF2FDB"/>
    <w:rsid w:val="00DF310D"/>
    <w:rsid w:val="00DF352A"/>
    <w:rsid w:val="00DF5B51"/>
    <w:rsid w:val="00DF74F6"/>
    <w:rsid w:val="00DF7CD5"/>
    <w:rsid w:val="00E01400"/>
    <w:rsid w:val="00E01C1A"/>
    <w:rsid w:val="00E01D44"/>
    <w:rsid w:val="00E032B1"/>
    <w:rsid w:val="00E045E8"/>
    <w:rsid w:val="00E065D3"/>
    <w:rsid w:val="00E06E0A"/>
    <w:rsid w:val="00E07F27"/>
    <w:rsid w:val="00E1167C"/>
    <w:rsid w:val="00E1176B"/>
    <w:rsid w:val="00E122FB"/>
    <w:rsid w:val="00E1269B"/>
    <w:rsid w:val="00E127BC"/>
    <w:rsid w:val="00E14201"/>
    <w:rsid w:val="00E147BD"/>
    <w:rsid w:val="00E15835"/>
    <w:rsid w:val="00E161EA"/>
    <w:rsid w:val="00E1626C"/>
    <w:rsid w:val="00E16978"/>
    <w:rsid w:val="00E17679"/>
    <w:rsid w:val="00E17B7A"/>
    <w:rsid w:val="00E2164B"/>
    <w:rsid w:val="00E2349F"/>
    <w:rsid w:val="00E23B0E"/>
    <w:rsid w:val="00E24AA4"/>
    <w:rsid w:val="00E2545F"/>
    <w:rsid w:val="00E25AA9"/>
    <w:rsid w:val="00E275E0"/>
    <w:rsid w:val="00E27E34"/>
    <w:rsid w:val="00E31024"/>
    <w:rsid w:val="00E318A0"/>
    <w:rsid w:val="00E32D39"/>
    <w:rsid w:val="00E334D3"/>
    <w:rsid w:val="00E33587"/>
    <w:rsid w:val="00E34252"/>
    <w:rsid w:val="00E34432"/>
    <w:rsid w:val="00E347E4"/>
    <w:rsid w:val="00E34946"/>
    <w:rsid w:val="00E34CEF"/>
    <w:rsid w:val="00E35108"/>
    <w:rsid w:val="00E35BD9"/>
    <w:rsid w:val="00E36679"/>
    <w:rsid w:val="00E36C93"/>
    <w:rsid w:val="00E36E5F"/>
    <w:rsid w:val="00E37009"/>
    <w:rsid w:val="00E40A19"/>
    <w:rsid w:val="00E41EE1"/>
    <w:rsid w:val="00E441F3"/>
    <w:rsid w:val="00E444F7"/>
    <w:rsid w:val="00E44C04"/>
    <w:rsid w:val="00E47491"/>
    <w:rsid w:val="00E47B6D"/>
    <w:rsid w:val="00E5241F"/>
    <w:rsid w:val="00E52C88"/>
    <w:rsid w:val="00E54F90"/>
    <w:rsid w:val="00E55ECA"/>
    <w:rsid w:val="00E56F66"/>
    <w:rsid w:val="00E57E8F"/>
    <w:rsid w:val="00E607A2"/>
    <w:rsid w:val="00E608FA"/>
    <w:rsid w:val="00E610B7"/>
    <w:rsid w:val="00E6143F"/>
    <w:rsid w:val="00E616FE"/>
    <w:rsid w:val="00E61E09"/>
    <w:rsid w:val="00E6263D"/>
    <w:rsid w:val="00E626E0"/>
    <w:rsid w:val="00E64A32"/>
    <w:rsid w:val="00E701C6"/>
    <w:rsid w:val="00E70722"/>
    <w:rsid w:val="00E710E7"/>
    <w:rsid w:val="00E7139A"/>
    <w:rsid w:val="00E719CB"/>
    <w:rsid w:val="00E71D17"/>
    <w:rsid w:val="00E71F15"/>
    <w:rsid w:val="00E73256"/>
    <w:rsid w:val="00E74283"/>
    <w:rsid w:val="00E7508F"/>
    <w:rsid w:val="00E75480"/>
    <w:rsid w:val="00E761B7"/>
    <w:rsid w:val="00E76E7B"/>
    <w:rsid w:val="00E775F3"/>
    <w:rsid w:val="00E77E16"/>
    <w:rsid w:val="00E77E7B"/>
    <w:rsid w:val="00E80029"/>
    <w:rsid w:val="00E8010F"/>
    <w:rsid w:val="00E824EB"/>
    <w:rsid w:val="00E840DD"/>
    <w:rsid w:val="00E845E9"/>
    <w:rsid w:val="00E86879"/>
    <w:rsid w:val="00E875DC"/>
    <w:rsid w:val="00E90B02"/>
    <w:rsid w:val="00E90C1B"/>
    <w:rsid w:val="00E92067"/>
    <w:rsid w:val="00E93C23"/>
    <w:rsid w:val="00E94836"/>
    <w:rsid w:val="00E94D0A"/>
    <w:rsid w:val="00E9549E"/>
    <w:rsid w:val="00E95E48"/>
    <w:rsid w:val="00E9642E"/>
    <w:rsid w:val="00E96E94"/>
    <w:rsid w:val="00EA06D2"/>
    <w:rsid w:val="00EA1A88"/>
    <w:rsid w:val="00EA1DE7"/>
    <w:rsid w:val="00EA22A5"/>
    <w:rsid w:val="00EA416E"/>
    <w:rsid w:val="00EA4421"/>
    <w:rsid w:val="00EA5277"/>
    <w:rsid w:val="00EA5A52"/>
    <w:rsid w:val="00EA5DB3"/>
    <w:rsid w:val="00EA5E6F"/>
    <w:rsid w:val="00EA6766"/>
    <w:rsid w:val="00EA767D"/>
    <w:rsid w:val="00EB03B9"/>
    <w:rsid w:val="00EB4085"/>
    <w:rsid w:val="00EB4944"/>
    <w:rsid w:val="00EB5536"/>
    <w:rsid w:val="00EB5CC3"/>
    <w:rsid w:val="00EB6AFA"/>
    <w:rsid w:val="00EB6D5F"/>
    <w:rsid w:val="00EB6EF3"/>
    <w:rsid w:val="00EB7199"/>
    <w:rsid w:val="00EC1022"/>
    <w:rsid w:val="00EC1101"/>
    <w:rsid w:val="00EC1216"/>
    <w:rsid w:val="00EC1908"/>
    <w:rsid w:val="00EC30A2"/>
    <w:rsid w:val="00EC30FC"/>
    <w:rsid w:val="00EC3131"/>
    <w:rsid w:val="00EC348D"/>
    <w:rsid w:val="00EC3DE4"/>
    <w:rsid w:val="00EC56A9"/>
    <w:rsid w:val="00EC56F9"/>
    <w:rsid w:val="00EC5A43"/>
    <w:rsid w:val="00EC601A"/>
    <w:rsid w:val="00ED1BE6"/>
    <w:rsid w:val="00ED2D7A"/>
    <w:rsid w:val="00ED3126"/>
    <w:rsid w:val="00ED38D1"/>
    <w:rsid w:val="00ED3C86"/>
    <w:rsid w:val="00ED46B0"/>
    <w:rsid w:val="00ED4DA9"/>
    <w:rsid w:val="00ED6ACC"/>
    <w:rsid w:val="00ED7BBC"/>
    <w:rsid w:val="00EE0035"/>
    <w:rsid w:val="00EE097D"/>
    <w:rsid w:val="00EE0C01"/>
    <w:rsid w:val="00EE27AC"/>
    <w:rsid w:val="00EE43D4"/>
    <w:rsid w:val="00EE73FC"/>
    <w:rsid w:val="00EE741D"/>
    <w:rsid w:val="00EE7C9B"/>
    <w:rsid w:val="00EF2341"/>
    <w:rsid w:val="00EF2A87"/>
    <w:rsid w:val="00EF2CED"/>
    <w:rsid w:val="00EF31ED"/>
    <w:rsid w:val="00EF4C0E"/>
    <w:rsid w:val="00F00E27"/>
    <w:rsid w:val="00F013B9"/>
    <w:rsid w:val="00F0160C"/>
    <w:rsid w:val="00F01FA3"/>
    <w:rsid w:val="00F0399D"/>
    <w:rsid w:val="00F03C5A"/>
    <w:rsid w:val="00F04073"/>
    <w:rsid w:val="00F05423"/>
    <w:rsid w:val="00F11BF2"/>
    <w:rsid w:val="00F13E96"/>
    <w:rsid w:val="00F16A2E"/>
    <w:rsid w:val="00F16D70"/>
    <w:rsid w:val="00F179C9"/>
    <w:rsid w:val="00F17FC3"/>
    <w:rsid w:val="00F22406"/>
    <w:rsid w:val="00F22DD5"/>
    <w:rsid w:val="00F245F7"/>
    <w:rsid w:val="00F248FD"/>
    <w:rsid w:val="00F25319"/>
    <w:rsid w:val="00F2534C"/>
    <w:rsid w:val="00F25CCF"/>
    <w:rsid w:val="00F262CC"/>
    <w:rsid w:val="00F32600"/>
    <w:rsid w:val="00F32F21"/>
    <w:rsid w:val="00F332ED"/>
    <w:rsid w:val="00F35C44"/>
    <w:rsid w:val="00F35F2D"/>
    <w:rsid w:val="00F36AB7"/>
    <w:rsid w:val="00F379F6"/>
    <w:rsid w:val="00F42845"/>
    <w:rsid w:val="00F42E92"/>
    <w:rsid w:val="00F43EAF"/>
    <w:rsid w:val="00F443B5"/>
    <w:rsid w:val="00F462F8"/>
    <w:rsid w:val="00F46A44"/>
    <w:rsid w:val="00F47DD3"/>
    <w:rsid w:val="00F47E07"/>
    <w:rsid w:val="00F5098C"/>
    <w:rsid w:val="00F51A3D"/>
    <w:rsid w:val="00F51C38"/>
    <w:rsid w:val="00F52244"/>
    <w:rsid w:val="00F531A5"/>
    <w:rsid w:val="00F532F3"/>
    <w:rsid w:val="00F5399B"/>
    <w:rsid w:val="00F54888"/>
    <w:rsid w:val="00F5592E"/>
    <w:rsid w:val="00F570A6"/>
    <w:rsid w:val="00F579AC"/>
    <w:rsid w:val="00F624AE"/>
    <w:rsid w:val="00F63380"/>
    <w:rsid w:val="00F636A2"/>
    <w:rsid w:val="00F64009"/>
    <w:rsid w:val="00F6434C"/>
    <w:rsid w:val="00F647D0"/>
    <w:rsid w:val="00F65F8D"/>
    <w:rsid w:val="00F661F5"/>
    <w:rsid w:val="00F66C7D"/>
    <w:rsid w:val="00F676A0"/>
    <w:rsid w:val="00F708C3"/>
    <w:rsid w:val="00F70EE3"/>
    <w:rsid w:val="00F72576"/>
    <w:rsid w:val="00F7292C"/>
    <w:rsid w:val="00F7333A"/>
    <w:rsid w:val="00F73796"/>
    <w:rsid w:val="00F7382C"/>
    <w:rsid w:val="00F74333"/>
    <w:rsid w:val="00F758E9"/>
    <w:rsid w:val="00F75E5F"/>
    <w:rsid w:val="00F75F2D"/>
    <w:rsid w:val="00F7673F"/>
    <w:rsid w:val="00F76876"/>
    <w:rsid w:val="00F7752F"/>
    <w:rsid w:val="00F81898"/>
    <w:rsid w:val="00F81EF1"/>
    <w:rsid w:val="00F8384F"/>
    <w:rsid w:val="00F854A5"/>
    <w:rsid w:val="00F858F7"/>
    <w:rsid w:val="00F85EA8"/>
    <w:rsid w:val="00F8644C"/>
    <w:rsid w:val="00F86511"/>
    <w:rsid w:val="00F86892"/>
    <w:rsid w:val="00F87AC8"/>
    <w:rsid w:val="00F92583"/>
    <w:rsid w:val="00F94F82"/>
    <w:rsid w:val="00F95884"/>
    <w:rsid w:val="00F95B74"/>
    <w:rsid w:val="00F9795C"/>
    <w:rsid w:val="00FA20C5"/>
    <w:rsid w:val="00FA32AD"/>
    <w:rsid w:val="00FA3AF2"/>
    <w:rsid w:val="00FA3E9E"/>
    <w:rsid w:val="00FA46C1"/>
    <w:rsid w:val="00FA55F6"/>
    <w:rsid w:val="00FA5A5F"/>
    <w:rsid w:val="00FA723D"/>
    <w:rsid w:val="00FA7A25"/>
    <w:rsid w:val="00FA7BE6"/>
    <w:rsid w:val="00FA7CD3"/>
    <w:rsid w:val="00FB06E4"/>
    <w:rsid w:val="00FB0EC1"/>
    <w:rsid w:val="00FB12F4"/>
    <w:rsid w:val="00FB188E"/>
    <w:rsid w:val="00FB1BDA"/>
    <w:rsid w:val="00FB36B0"/>
    <w:rsid w:val="00FB3D3C"/>
    <w:rsid w:val="00FB3D4A"/>
    <w:rsid w:val="00FB71E3"/>
    <w:rsid w:val="00FB731A"/>
    <w:rsid w:val="00FC169A"/>
    <w:rsid w:val="00FC1CEB"/>
    <w:rsid w:val="00FC29B2"/>
    <w:rsid w:val="00FC2EB0"/>
    <w:rsid w:val="00FC2F36"/>
    <w:rsid w:val="00FC3DB4"/>
    <w:rsid w:val="00FC4A6A"/>
    <w:rsid w:val="00FC5B0B"/>
    <w:rsid w:val="00FC6ADB"/>
    <w:rsid w:val="00FD1AC6"/>
    <w:rsid w:val="00FD1C4B"/>
    <w:rsid w:val="00FD1F29"/>
    <w:rsid w:val="00FD270E"/>
    <w:rsid w:val="00FD2E83"/>
    <w:rsid w:val="00FD2F04"/>
    <w:rsid w:val="00FD4ACE"/>
    <w:rsid w:val="00FD675E"/>
    <w:rsid w:val="00FD799B"/>
    <w:rsid w:val="00FE0BE9"/>
    <w:rsid w:val="00FE141D"/>
    <w:rsid w:val="00FE2174"/>
    <w:rsid w:val="00FE33D3"/>
    <w:rsid w:val="00FE44B7"/>
    <w:rsid w:val="00FE47D3"/>
    <w:rsid w:val="00FE5708"/>
    <w:rsid w:val="00FE5B50"/>
    <w:rsid w:val="00FE6342"/>
    <w:rsid w:val="00FE6760"/>
    <w:rsid w:val="00FE6ACA"/>
    <w:rsid w:val="00FE6E13"/>
    <w:rsid w:val="00FF0660"/>
    <w:rsid w:val="00FF086D"/>
    <w:rsid w:val="00FF1DD4"/>
    <w:rsid w:val="00FF290F"/>
    <w:rsid w:val="00FF2EC5"/>
    <w:rsid w:val="00FF3F77"/>
    <w:rsid w:val="00FF405F"/>
    <w:rsid w:val="00FF4BBB"/>
    <w:rsid w:val="00FF5286"/>
    <w:rsid w:val="00FF6EAF"/>
    <w:rsid w:val="00FF7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27CD02"/>
  <w15:docId w15:val="{336977E6-E0BC-478F-937D-49B8E8C2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C58"/>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uiPriority w:val="99"/>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uiPriority w:val="99"/>
    <w:semiHidden/>
    <w:rsid w:val="0068443A"/>
    <w:rPr>
      <w:rFonts w:eastAsia="Times New Roman"/>
      <w:sz w:val="24"/>
      <w:lang w:eastAsia="en-GB"/>
    </w:rPr>
  </w:style>
  <w:style w:type="paragraph" w:customStyle="1" w:styleId="Default">
    <w:name w:val="Default"/>
    <w:uiPriority w:val="99"/>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5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2543A8"/>
    <w:rPr>
      <w:sz w:val="20"/>
    </w:rPr>
  </w:style>
  <w:style w:type="character" w:customStyle="1" w:styleId="EndnoteTextChar">
    <w:name w:val="Endnote Text Char"/>
    <w:basedOn w:val="DefaultParagraphFont"/>
    <w:link w:val="EndnoteText"/>
    <w:uiPriority w:val="99"/>
    <w:semiHidden/>
    <w:rsid w:val="002543A8"/>
    <w:rPr>
      <w:rFonts w:eastAsia="Times New Roman"/>
      <w:lang w:eastAsia="en-GB"/>
    </w:rPr>
  </w:style>
  <w:style w:type="character" w:styleId="EndnoteReference">
    <w:name w:val="endnote reference"/>
    <w:basedOn w:val="DefaultParagraphFont"/>
    <w:uiPriority w:val="99"/>
    <w:semiHidden/>
    <w:unhideWhenUsed/>
    <w:rsid w:val="002543A8"/>
    <w:rPr>
      <w:vertAlign w:val="superscript"/>
    </w:rPr>
  </w:style>
  <w:style w:type="table" w:customStyle="1" w:styleId="TableGrid1">
    <w:name w:val="Table Grid1"/>
    <w:basedOn w:val="TableNormal"/>
    <w:next w:val="TableGrid"/>
    <w:uiPriority w:val="59"/>
    <w:rsid w:val="0081386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350AA"/>
    <w:rPr>
      <w:rFonts w:eastAsia="Times New Roman"/>
      <w:sz w:val="24"/>
      <w:lang w:eastAsia="en-GB"/>
    </w:rPr>
  </w:style>
  <w:style w:type="table" w:customStyle="1" w:styleId="TableGrid4">
    <w:name w:val="Table Grid4"/>
    <w:basedOn w:val="TableNormal"/>
    <w:next w:val="TableGrid"/>
    <w:uiPriority w:val="59"/>
    <w:rsid w:val="004E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1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541602">
      <w:bodyDiv w:val="1"/>
      <w:marLeft w:val="0"/>
      <w:marRight w:val="0"/>
      <w:marTop w:val="0"/>
      <w:marBottom w:val="0"/>
      <w:divBdr>
        <w:top w:val="none" w:sz="0" w:space="0" w:color="auto"/>
        <w:left w:val="none" w:sz="0" w:space="0" w:color="auto"/>
        <w:bottom w:val="none" w:sz="0" w:space="0" w:color="auto"/>
        <w:right w:val="none" w:sz="0" w:space="0" w:color="auto"/>
      </w:divBdr>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099861">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117992661">
      <w:bodyDiv w:val="1"/>
      <w:marLeft w:val="0"/>
      <w:marRight w:val="0"/>
      <w:marTop w:val="0"/>
      <w:marBottom w:val="0"/>
      <w:divBdr>
        <w:top w:val="none" w:sz="0" w:space="0" w:color="auto"/>
        <w:left w:val="none" w:sz="0" w:space="0" w:color="auto"/>
        <w:bottom w:val="none" w:sz="0" w:space="0" w:color="auto"/>
        <w:right w:val="none" w:sz="0" w:space="0" w:color="auto"/>
      </w:divBdr>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59913">
      <w:bodyDiv w:val="1"/>
      <w:marLeft w:val="0"/>
      <w:marRight w:val="0"/>
      <w:marTop w:val="0"/>
      <w:marBottom w:val="0"/>
      <w:divBdr>
        <w:top w:val="none" w:sz="0" w:space="0" w:color="auto"/>
        <w:left w:val="none" w:sz="0" w:space="0" w:color="auto"/>
        <w:bottom w:val="none" w:sz="0" w:space="0" w:color="auto"/>
        <w:right w:val="none" w:sz="0" w:space="0" w:color="auto"/>
      </w:divBdr>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450074">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111382">
      <w:bodyDiv w:val="1"/>
      <w:marLeft w:val="0"/>
      <w:marRight w:val="0"/>
      <w:marTop w:val="0"/>
      <w:marBottom w:val="0"/>
      <w:divBdr>
        <w:top w:val="none" w:sz="0" w:space="0" w:color="auto"/>
        <w:left w:val="none" w:sz="0" w:space="0" w:color="auto"/>
        <w:bottom w:val="none" w:sz="0" w:space="0" w:color="auto"/>
        <w:right w:val="none" w:sz="0" w:space="0" w:color="auto"/>
      </w:divBdr>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46980189">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ines.org.uk/emc" TargetMode="External"/><Relationship Id="rId21" Type="http://schemas.openxmlformats.org/officeDocument/2006/relationships/image" Target="cid:image001.png@01D789E9.118E1B30" TargetMode="External"/><Relationship Id="rId34" Type="http://schemas.openxmlformats.org/officeDocument/2006/relationships/hyperlink" Target="https://www.gov.uk/government/publications/influenza-the-green-book-chapter-19" TargetMode="External"/><Relationship Id="rId42" Type="http://schemas.openxmlformats.org/officeDocument/2006/relationships/hyperlink" Target="https://www.resus.org.uk/about-us/news-and-events/rcuk-publishes-anaphylaxis-guidance-vaccination-settings" TargetMode="External"/><Relationship Id="rId47" Type="http://schemas.openxmlformats.org/officeDocument/2006/relationships/hyperlink" Target="https://www.medicines.org.uk/emc" TargetMode="External"/><Relationship Id="rId50" Type="http://schemas.openxmlformats.org/officeDocument/2006/relationships/hyperlink" Target="https://www.medicines.org.uk/emc" TargetMode="External"/><Relationship Id="rId55" Type="http://schemas.openxmlformats.org/officeDocument/2006/relationships/hyperlink" Target="https://www.medicines.org.uk/emc" TargetMode="External"/><Relationship Id="rId63" Type="http://schemas.openxmlformats.org/officeDocument/2006/relationships/hyperlink" Target="https://www.medicines.org.uk/emc" TargetMode="External"/><Relationship Id="rId68" Type="http://schemas.openxmlformats.org/officeDocument/2006/relationships/hyperlink" Target="https://www.publichealth.hscni.net/publications/flu-more-serious-you-think-pregnant-women-english-and-10-translations" TargetMode="External"/><Relationship Id="rId76" Type="http://schemas.openxmlformats.org/officeDocument/2006/relationships/hyperlink" Target="https://www.gov.uk/government/publications/intramuscular-inactivated-influenza-vaccine-patient-group-direction-pgd-template" TargetMode="External"/><Relationship Id="rId84" Type="http://schemas.openxmlformats.org/officeDocument/2006/relationships/hyperlink" Target="https://www.gov.uk/government/publications/flu-immunisation-training-recommendations" TargetMode="External"/><Relationship Id="rId89" Type="http://schemas.openxmlformats.org/officeDocument/2006/relationships/hyperlink" Target="https://www.gov.uk/government/publications/national-minimum-standards-and-core-curriculum-for-immunisation-training-for-registered-healthcare-practitioners"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edicines.org.uk/emc/xpil" TargetMode="External"/><Relationship Id="rId92" Type="http://schemas.openxmlformats.org/officeDocument/2006/relationships/hyperlink" Target="https://www.gov.uk/government/collections/immunisation"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www.gov.uk/government/publications/flu-immunisation-training-recommendations" TargetMode="External"/><Relationship Id="rId11" Type="http://schemas.openxmlformats.org/officeDocument/2006/relationships/hyperlink" Target="https://www.health-ni.gov.uk/publications/letters-and-urgent-communications-2017" TargetMode="External"/><Relationship Id="rId24" Type="http://schemas.openxmlformats.org/officeDocument/2006/relationships/hyperlink" Target="https://www.gov.uk/government/publications/patient-group-directions-pgds/patient-group-directions-who-can-use-them" TargetMode="External"/><Relationship Id="rId32" Type="http://schemas.openxmlformats.org/officeDocument/2006/relationships/hyperlink" Target="https://www.health-ni.gov.uk/publications/letters-and-urgent-communications-2025" TargetMode="External"/><Relationship Id="rId37" Type="http://schemas.openxmlformats.org/officeDocument/2006/relationships/hyperlink" Target="https://www.gov.uk/government/publications/consent-the-green-book-chapter-2" TargetMode="External"/><Relationship Id="rId40" Type="http://schemas.openxmlformats.org/officeDocument/2006/relationships/hyperlink" Target="https://www.gov.uk/government/publications/influenza-the-green-book-chapter-19" TargetMode="External"/><Relationship Id="rId45" Type="http://schemas.openxmlformats.org/officeDocument/2006/relationships/hyperlink" Target="https://www.gov.uk/government/publications/reference-guide-to-consent-for-examination-or-treatment-second-edition" TargetMode="External"/><Relationship Id="rId53" Type="http://schemas.openxmlformats.org/officeDocument/2006/relationships/hyperlink" Target="https://www.medicines.org.uk/emc" TargetMode="External"/><Relationship Id="rId58" Type="http://schemas.openxmlformats.org/officeDocument/2006/relationships/hyperlink" Target="https://www.gov.uk/government/publications/storage-distribution-and-disposal-of-vaccines-the-green-book-chapter-3" TargetMode="External"/><Relationship Id="rId66" Type="http://schemas.openxmlformats.org/officeDocument/2006/relationships/hyperlink" Target="https://www.publichealth.hscni.net/publications/protecting-your-child-against-flu-vaccination-your-primary-school-child-english-and-tra" TargetMode="External"/><Relationship Id="rId74" Type="http://schemas.openxmlformats.org/officeDocument/2006/relationships/hyperlink" Target="https://www.gov.uk/government/publications/flu-vaccinations-for-people-with-learning-disabilities" TargetMode="External"/><Relationship Id="rId79" Type="http://schemas.openxmlformats.org/officeDocument/2006/relationships/hyperlink" Target="https://www.health-ni.gov.uk/publications/letters-and-urgent-communications-2025" TargetMode="External"/><Relationship Id="rId87" Type="http://schemas.openxmlformats.org/officeDocument/2006/relationships/hyperlink" Target="https://www.gov.uk/government/publications/consent-the-green-book-chapter-2" TargetMode="External"/><Relationship Id="rId5" Type="http://schemas.openxmlformats.org/officeDocument/2006/relationships/webSettings" Target="webSettings.xml"/><Relationship Id="rId61" Type="http://schemas.openxmlformats.org/officeDocument/2006/relationships/hyperlink" Target="https://primarycare.hscni.net/pharmacy-and-medicines-management/resources/pgds/" TargetMode="External"/><Relationship Id="rId82" Type="http://schemas.openxmlformats.org/officeDocument/2006/relationships/hyperlink" Target="https://www.medicines.org.uk/emc/product/15818/smpc" TargetMode="External"/><Relationship Id="rId90" Type="http://schemas.openxmlformats.org/officeDocument/2006/relationships/hyperlink" Target="https://www.nice.org.uk/guidance/mpg2" TargetMode="External"/><Relationship Id="rId95" Type="http://schemas.openxmlformats.org/officeDocument/2006/relationships/header" Target="header1.xml"/><Relationship Id="rId19" Type="http://schemas.openxmlformats.org/officeDocument/2006/relationships/image" Target="media/image5.emf"/><Relationship Id="rId14" Type="http://schemas.openxmlformats.org/officeDocument/2006/relationships/hyperlink" Target="https://www.gov.uk/government/publications/influenza-the-green-book-chapter-19" TargetMode="External"/><Relationship Id="rId22" Type="http://schemas.openxmlformats.org/officeDocument/2006/relationships/image" Target="media/image7.emf"/><Relationship Id="rId27" Type="http://schemas.openxmlformats.org/officeDocument/2006/relationships/hyperlink" Target="https://www.gov.uk/government/collections/immunisation-against-infectious-disease-the-green-book" TargetMode="External"/><Relationship Id="rId30" Type="http://schemas.openxmlformats.org/officeDocument/2006/relationships/hyperlink" Target="https://www.resus.org.uk/about-us/news-and-events/rcuk-publishes-anaphylaxis-guidance-vaccination-settings" TargetMode="External"/><Relationship Id="rId35" Type="http://schemas.openxmlformats.org/officeDocument/2006/relationships/hyperlink" Target="https://www.health-ni.gov.uk/publications/letters-and-urgent-communications-2025" TargetMode="External"/><Relationship Id="rId43" Type="http://schemas.openxmlformats.org/officeDocument/2006/relationships/hyperlink" Target="https://www.gov.uk/government/publications/influenza-vaccines-marketed-in-the-uk" TargetMode="External"/><Relationship Id="rId48" Type="http://schemas.openxmlformats.org/officeDocument/2006/relationships/hyperlink" Target="https://primarycare.hscni.net/pharmacy-and-medicines-management/resources/pgds/" TargetMode="External"/><Relationship Id="rId56" Type="http://schemas.openxmlformats.org/officeDocument/2006/relationships/hyperlink" Target="https://www.medicines.org.uk/emc" TargetMode="External"/><Relationship Id="rId64" Type="http://schemas.openxmlformats.org/officeDocument/2006/relationships/hyperlink" Target="http://yellowcard.mhra.gov.uk/" TargetMode="External"/><Relationship Id="rId69" Type="http://schemas.openxmlformats.org/officeDocument/2006/relationships/hyperlink" Target="https://www.publichealth.hscni.net/publications/flu-more-serious-you-think-english-and-10-translations" TargetMode="External"/><Relationship Id="rId77" Type="http://schemas.openxmlformats.org/officeDocument/2006/relationships/hyperlink" Target="https://www.gov.uk/government/publications/influenza-the-green-book-chapter-19" TargetMode="External"/><Relationship Id="rId8" Type="http://schemas.openxmlformats.org/officeDocument/2006/relationships/hyperlink" Target="http://www.legislation.gov.uk/uksi/2012/1916/schedule/16/part/2/made" TargetMode="External"/><Relationship Id="rId51" Type="http://schemas.openxmlformats.org/officeDocument/2006/relationships/hyperlink" Target="http://primarycare.hscni.net/pharmacy-and-medicines-management/resources/vaccines/" TargetMode="External"/><Relationship Id="rId72" Type="http://schemas.openxmlformats.org/officeDocument/2006/relationships/hyperlink" Target="http://yellowcard.mhra.gov.uk" TargetMode="External"/><Relationship Id="rId80" Type="http://schemas.openxmlformats.org/officeDocument/2006/relationships/hyperlink" Target="https://www.publichealth.hscni.net/directorate-public-health/health-protection/immunisationvaccine-preventable-diseases" TargetMode="External"/><Relationship Id="rId85" Type="http://schemas.openxmlformats.org/officeDocument/2006/relationships/hyperlink" Target="https://www.gov.uk/government/publications/flu-vaccinations-for-people-with-learning-disabilities" TargetMode="External"/><Relationship Id="rId93" Type="http://schemas.openxmlformats.org/officeDocument/2006/relationships/hyperlink" Target="https://www.publichealth.hscni.net/publications/guidance-vaccine-handling-and-storage-gp-practices"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influenza-the-green-book-chapter-19" TargetMode="External"/><Relationship Id="rId17" Type="http://schemas.openxmlformats.org/officeDocument/2006/relationships/image" Target="media/image3.jpg"/><Relationship Id="rId25" Type="http://schemas.openxmlformats.org/officeDocument/2006/relationships/hyperlink" Target="https://www.nice.org.uk/guidance/mpg2/resources" TargetMode="External"/><Relationship Id="rId33" Type="http://schemas.openxmlformats.org/officeDocument/2006/relationships/hyperlink" Target="https://www.health-ni.gov.uk/publications/letters-and-urgent-communications-2025" TargetMode="External"/><Relationship Id="rId38" Type="http://schemas.openxmlformats.org/officeDocument/2006/relationships/hyperlink" Target="https://www.gov.uk/government/publications/reference-guide-to-consent-for-examination-or-treatment-second-edition" TargetMode="External"/><Relationship Id="rId46" Type="http://schemas.openxmlformats.org/officeDocument/2006/relationships/hyperlink" Target="https://www.health-ni.gov.uk/publications/letters-and-urgent-communications-2025" TargetMode="External"/><Relationship Id="rId59" Type="http://schemas.openxmlformats.org/officeDocument/2006/relationships/hyperlink" Target="https://www.publichealth.hscni.net/publications/guidance-vaccine-handling-and-storage-gp-practices" TargetMode="External"/><Relationship Id="rId67" Type="http://schemas.openxmlformats.org/officeDocument/2006/relationships/hyperlink" Target="https://www.publichealth.hscni.net/publications/protecting-your-child-against-flu-vaccination-your-toddler-or-pre-school-child-english-" TargetMode="External"/><Relationship Id="rId20" Type="http://schemas.openxmlformats.org/officeDocument/2006/relationships/image" Target="media/image6.gif"/><Relationship Id="rId41" Type="http://schemas.openxmlformats.org/officeDocument/2006/relationships/hyperlink" Target="https://www.gov.uk/government/publications/vaccine-safety-and-adverse-events-following-immunisation-the-green-book-chapter-8" TargetMode="External"/><Relationship Id="rId54" Type="http://schemas.openxmlformats.org/officeDocument/2006/relationships/hyperlink" Target="https://www.health-ni.gov.uk/publications/letters-and-urgent-communications-2025" TargetMode="External"/><Relationship Id="rId62" Type="http://schemas.openxmlformats.org/officeDocument/2006/relationships/hyperlink" Target="https://www.medicines.org.uk/emc" TargetMode="External"/><Relationship Id="rId70" Type="http://schemas.openxmlformats.org/officeDocument/2006/relationships/hyperlink" Target="https://www.publichealth.hscni.net/publications/health-and-social-care-workers-don%E2%80%99t-risk-flu-infection-0" TargetMode="External"/><Relationship Id="rId75" Type="http://schemas.openxmlformats.org/officeDocument/2006/relationships/hyperlink" Target="http://primarycare.hscni.net/pharmacy-and-medicines-management/resources/pgds/" TargetMode="External"/><Relationship Id="rId83" Type="http://schemas.openxmlformats.org/officeDocument/2006/relationships/hyperlink" Target="https://www.medicines.org.uk/emc/product/10444/smpc" TargetMode="External"/><Relationship Id="rId88" Type="http://schemas.openxmlformats.org/officeDocument/2006/relationships/hyperlink" Target="https://www.gov.uk/government/publications/reference-guide-to-consent-for-examination-or-treatment-second-edition" TargetMode="External"/><Relationship Id="rId91" Type="http://schemas.openxmlformats.org/officeDocument/2006/relationships/hyperlink" Target="https://www.nice.org.uk/guidance/mpg2/resources"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8.png"/><Relationship Id="rId28" Type="http://schemas.openxmlformats.org/officeDocument/2006/relationships/hyperlink" Target="https://www.gov.uk/government/publications/national-minimum-standards-and-core-curriculum-for-immunisation-training-for-registered-healthcare-practitioners" TargetMode="External"/><Relationship Id="rId36" Type="http://schemas.openxmlformats.org/officeDocument/2006/relationships/hyperlink" Target="https://primarycare.hscni.net/pharmacy-and-medicines-management/resources/pgds/" TargetMode="External"/><Relationship Id="rId49" Type="http://schemas.openxmlformats.org/officeDocument/2006/relationships/hyperlink" Target="http://yellowcard.mhra.gov.uk/" TargetMode="External"/><Relationship Id="rId57" Type="http://schemas.openxmlformats.org/officeDocument/2006/relationships/hyperlink" Target="https://www.publichealth.hscni.net/publications/guidance-vaccine-handling-and-storage-gp-practices" TargetMode="External"/><Relationship Id="rId10" Type="http://schemas.openxmlformats.org/officeDocument/2006/relationships/hyperlink" Target="http://primarycare.hscni.net/pharmacy-and-medicines-management/resources/pgds/" TargetMode="External"/><Relationship Id="rId31" Type="http://schemas.openxmlformats.org/officeDocument/2006/relationships/hyperlink" Target="https://www.gov.uk/government/publications/influenza-the-green-book-chapter-19" TargetMode="External"/><Relationship Id="rId44" Type="http://schemas.openxmlformats.org/officeDocument/2006/relationships/hyperlink" Target="https://www.gov.uk/government/publications/consent-the-green-book-chapter-2" TargetMode="External"/><Relationship Id="rId52" Type="http://schemas.openxmlformats.org/officeDocument/2006/relationships/hyperlink" Target="https://www.nice.org.uk/Guidance/MPG2" TargetMode="External"/><Relationship Id="rId60" Type="http://schemas.openxmlformats.org/officeDocument/2006/relationships/hyperlink" Target="https://www.england.nhs.uk/publication/management-and-disposal-of-healthcare-waste-htm-07-01/" TargetMode="External"/><Relationship Id="rId65" Type="http://schemas.openxmlformats.org/officeDocument/2006/relationships/hyperlink" Target="https://yellowcard.mhra.gov.uk/" TargetMode="External"/><Relationship Id="rId73" Type="http://schemas.openxmlformats.org/officeDocument/2006/relationships/hyperlink" Target="https://www.gov.uk/government/publications/reference-guide-to-consent-for-examination-or-treatment-second-edition" TargetMode="External"/><Relationship Id="rId78" Type="http://schemas.openxmlformats.org/officeDocument/2006/relationships/hyperlink" Target="https://www.gov.uk/government/collections/immunisation-against-infectious-disease-the-green-book" TargetMode="External"/><Relationship Id="rId81" Type="http://schemas.openxmlformats.org/officeDocument/2006/relationships/hyperlink" Target="https://primarycare.hscni.net/pharmacy-and-medicines-management/resources/pgds/" TargetMode="External"/><Relationship Id="rId86" Type="http://schemas.openxmlformats.org/officeDocument/2006/relationships/hyperlink" Target="https://www.england.nhs.uk/publication/management-and-disposal-of-healthcare-waste-htm-07-01/"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so.hscni.net/directorates/operations/family-practitioner-services/pharmacy/contractor-information/contractor-communications/hscb-services-and-guidance/community-pharmacy-covid-19-vaccination-services/" TargetMode="External"/><Relationship Id="rId13" Type="http://schemas.openxmlformats.org/officeDocument/2006/relationships/hyperlink" Target="https://www.health-ni.gov.uk/sites/default/files/publications/health/doh-hss-58-2023.pdf" TargetMode="External"/><Relationship Id="rId18" Type="http://schemas.openxmlformats.org/officeDocument/2006/relationships/image" Target="media/image4.png"/><Relationship Id="rId39" Type="http://schemas.openxmlformats.org/officeDocument/2006/relationships/hyperlink" Target="http://primarycare.hscni.net/pharmacy-and-medicines-management/resources/pgd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icines.org.uk/emc" TargetMode="External"/><Relationship Id="rId2" Type="http://schemas.openxmlformats.org/officeDocument/2006/relationships/hyperlink" Target="https://www.health-ni.gov.uk/sites/default/files/publications/health/doh-hss-md-43-2024.pdf" TargetMode="External"/><Relationship Id="rId1" Type="http://schemas.openxmlformats.org/officeDocument/2006/relationships/hyperlink" Target="https://www.health-ni.gov.uk/publications/good-management-good-records-disposal-schedu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7AF57-3391-4B54-B3A2-6CC24A14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8841</Words>
  <Characters>50398</Characters>
  <Application>Microsoft Office Word</Application>
  <DocSecurity>8</DocSecurity>
  <Lines>419</Lines>
  <Paragraphs>118</Paragraphs>
  <ScaleCrop>false</ScaleCrop>
  <HeadingPairs>
    <vt:vector size="2" baseType="variant">
      <vt:variant>
        <vt:lpstr>Title</vt:lpstr>
      </vt:variant>
      <vt:variant>
        <vt:i4>1</vt:i4>
      </vt:variant>
    </vt:vector>
  </HeadingPairs>
  <TitlesOfParts>
    <vt:vector size="1" baseType="lpstr">
      <vt:lpstr>This PGD is for the administration of meningococcal group B vaccine (rDNA, component, adsorbed) (4CMenB) by currently registered nurses / midwives</vt:lpstr>
    </vt:vector>
  </TitlesOfParts>
  <Company>HSC</Company>
  <LinksUpToDate>false</LinksUpToDate>
  <CharactersWithSpaces>59121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PGD is for the administration of meningococcal group B vaccine (rDNA, component, adsorbed) (4CMenB) by currently registered nurses / midwives</dc:title>
  <dc:creator>Michelle O'Prey</dc:creator>
  <cp:lastModifiedBy>Grainne McMahon</cp:lastModifiedBy>
  <cp:revision>2</cp:revision>
  <cp:lastPrinted>2017-05-22T09:42:00Z</cp:lastPrinted>
  <dcterms:created xsi:type="dcterms:W3CDTF">2025-09-22T15:49:00Z</dcterms:created>
  <dcterms:modified xsi:type="dcterms:W3CDTF">2025-09-22T15:49:00Z</dcterms:modified>
</cp:coreProperties>
</file>