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1A0F3A" w:rsidRPr="001A0F3A" w:rsidRDefault="00557C23" w:rsidP="001A0F3A">
      <w:pPr>
        <w:autoSpaceDE w:val="0"/>
        <w:autoSpaceDN w:val="0"/>
        <w:adjustRightInd w:val="0"/>
        <w:jc w:val="center"/>
        <w:rPr>
          <w:rFonts w:ascii="Arial" w:hAnsi="Arial" w:cs="Arial"/>
          <w:color w:val="000000"/>
          <w:lang w:eastAsia="en-GB"/>
        </w:rPr>
      </w:pPr>
      <w:permStart w:id="1662478315" w:edGrp="everyone"/>
      <w:r>
        <w:rPr>
          <w:noProof/>
          <w:lang w:eastAsia="en-GB"/>
        </w:rPr>
        <w:drawing>
          <wp:inline distT="0" distB="0" distL="0" distR="0" wp14:anchorId="47D532B0" wp14:editId="5906760F">
            <wp:extent cx="6304784" cy="10541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1339" r="51" b="26830"/>
                    <a:stretch/>
                  </pic:blipFill>
                  <pic:spPr bwMode="auto">
                    <a:xfrm>
                      <a:off x="0" y="0"/>
                      <a:ext cx="6321081" cy="1056825"/>
                    </a:xfrm>
                    <a:prstGeom prst="rect">
                      <a:avLst/>
                    </a:prstGeom>
                    <a:ln>
                      <a:noFill/>
                    </a:ln>
                    <a:extLst>
                      <a:ext uri="{53640926-AAD7-44D8-BBD7-CCE9431645EC}">
                        <a14:shadowObscured xmlns:a14="http://schemas.microsoft.com/office/drawing/2010/main"/>
                      </a:ext>
                    </a:extLst>
                  </pic:spPr>
                </pic:pic>
              </a:graphicData>
            </a:graphic>
          </wp:inline>
        </w:drawing>
      </w:r>
      <w:permEnd w:id="1662478315"/>
    </w:p>
    <w:tbl>
      <w:tblPr>
        <w:tblW w:w="0" w:type="auto"/>
        <w:tblBorders>
          <w:top w:val="nil"/>
          <w:left w:val="nil"/>
          <w:bottom w:val="nil"/>
          <w:right w:val="nil"/>
        </w:tblBorders>
        <w:tblLayout w:type="fixed"/>
        <w:tblLook w:val="0000" w:firstRow="0" w:lastRow="0" w:firstColumn="0" w:lastColumn="0" w:noHBand="0" w:noVBand="0"/>
      </w:tblPr>
      <w:tblGrid>
        <w:gridCol w:w="10065"/>
      </w:tblGrid>
      <w:tr w:rsidR="001A0F3A" w:rsidRPr="001A0F3A" w:rsidTr="00AF6A25">
        <w:trPr>
          <w:trHeight w:val="457"/>
        </w:trPr>
        <w:tc>
          <w:tcPr>
            <w:tcW w:w="10065" w:type="dxa"/>
          </w:tcPr>
          <w:p w:rsidR="00267A12" w:rsidRPr="00D84D49" w:rsidRDefault="00267A12" w:rsidP="008033CB">
            <w:pPr>
              <w:tabs>
                <w:tab w:val="left" w:pos="2810"/>
              </w:tabs>
              <w:autoSpaceDE w:val="0"/>
              <w:autoSpaceDN w:val="0"/>
              <w:adjustRightInd w:val="0"/>
              <w:rPr>
                <w:rFonts w:ascii="Arial" w:hAnsi="Arial" w:cs="Arial"/>
                <w:b/>
                <w:bCs/>
                <w:color w:val="000000"/>
                <w:sz w:val="18"/>
                <w:szCs w:val="36"/>
                <w:lang w:eastAsia="en-GB"/>
              </w:rPr>
            </w:pPr>
          </w:p>
          <w:tbl>
            <w:tblPr>
              <w:tblpPr w:leftFromText="180" w:rightFromText="180" w:vertAnchor="text" w:horzAnchor="margin" w:tblpY="266"/>
              <w:tblW w:w="100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050"/>
            </w:tblGrid>
            <w:tr w:rsidR="00267A12" w:rsidRPr="007A1448" w:rsidTr="00D84D49">
              <w:tc>
                <w:tcPr>
                  <w:tcW w:w="5000" w:type="pct"/>
                  <w:shd w:val="clear" w:color="auto" w:fill="auto"/>
                </w:tcPr>
                <w:p w:rsidR="00267A12" w:rsidRPr="007A1448" w:rsidRDefault="00267A12" w:rsidP="00267A12">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 xml:space="preserve">who have been named and authorised </w:t>
                  </w:r>
                  <w:r>
                    <w:rPr>
                      <w:rFonts w:ascii="Arial" w:hAnsi="Arial"/>
                      <w:bCs/>
                      <w:kern w:val="28"/>
                      <w:szCs w:val="32"/>
                    </w:rPr>
                    <w:t xml:space="preserve">by their organisation </w:t>
                  </w:r>
                  <w:r w:rsidRPr="007A1448">
                    <w:rPr>
                      <w:rFonts w:ascii="Arial" w:hAnsi="Arial"/>
                      <w:bCs/>
                      <w:kern w:val="28"/>
                      <w:szCs w:val="32"/>
                    </w:rPr>
                    <w:t>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rsidR="003D11C4" w:rsidRDefault="003D11C4" w:rsidP="008033CB">
            <w:pPr>
              <w:tabs>
                <w:tab w:val="left" w:pos="2810"/>
              </w:tabs>
              <w:autoSpaceDE w:val="0"/>
              <w:autoSpaceDN w:val="0"/>
              <w:adjustRightInd w:val="0"/>
              <w:rPr>
                <w:rFonts w:ascii="Arial" w:hAnsi="Arial" w:cs="Arial"/>
                <w:b/>
                <w:bCs/>
                <w:color w:val="000000"/>
                <w:sz w:val="36"/>
                <w:szCs w:val="36"/>
                <w:lang w:eastAsia="en-GB"/>
              </w:rPr>
            </w:pPr>
          </w:p>
          <w:p w:rsidR="008B32E6" w:rsidRPr="00DE66CD" w:rsidRDefault="008B32E6" w:rsidP="00DE66CD">
            <w:pPr>
              <w:autoSpaceDE w:val="0"/>
              <w:autoSpaceDN w:val="0"/>
              <w:adjustRightInd w:val="0"/>
              <w:jc w:val="center"/>
              <w:rPr>
                <w:rFonts w:ascii="Arial" w:hAnsi="Arial" w:cs="Arial"/>
                <w:b/>
                <w:bCs/>
                <w:color w:val="000000"/>
                <w:sz w:val="22"/>
                <w:szCs w:val="36"/>
                <w:lang w:eastAsia="en-GB"/>
              </w:rPr>
            </w:pPr>
          </w:p>
          <w:p w:rsidR="008B32E6" w:rsidRDefault="00AF6A25" w:rsidP="005E13F2">
            <w:pPr>
              <w:autoSpaceDE w:val="0"/>
              <w:autoSpaceDN w:val="0"/>
              <w:adjustRightInd w:val="0"/>
              <w:jc w:val="center"/>
              <w:rPr>
                <w:rFonts w:ascii="Arial" w:hAnsi="Arial" w:cs="Arial"/>
                <w:b/>
                <w:bCs/>
                <w:color w:val="000000"/>
                <w:sz w:val="36"/>
                <w:szCs w:val="36"/>
                <w:lang w:eastAsia="en-GB"/>
              </w:rPr>
            </w:pPr>
            <w:r>
              <w:rPr>
                <w:noProof/>
              </w:rPr>
              <w:fldChar w:fldCharType="begin"/>
            </w:r>
            <w:r>
              <w:rPr>
                <w:noProof/>
              </w:rPr>
              <w:instrText xml:space="preserve"> INCLUDEPICTURE  "cid:image002.png@01D8111E.E6702570" \* MERGEFORMATINET </w:instrText>
            </w:r>
            <w:r>
              <w:rPr>
                <w:noProof/>
              </w:rPr>
              <w:fldChar w:fldCharType="separate"/>
            </w:r>
            <w:r w:rsidR="00C6796A">
              <w:rPr>
                <w:noProof/>
              </w:rPr>
              <w:fldChar w:fldCharType="begin"/>
            </w:r>
            <w:r w:rsidR="00C6796A">
              <w:rPr>
                <w:noProof/>
              </w:rPr>
              <w:instrText xml:space="preserve"> INCLUDEPICTURE  "cid:image002.png@01D8111E.E6702570" \* MERGEFORMATINET </w:instrText>
            </w:r>
            <w:r w:rsidR="00C6796A">
              <w:rPr>
                <w:noProof/>
              </w:rPr>
              <w:fldChar w:fldCharType="separate"/>
            </w:r>
            <w:r w:rsidR="00FE711A">
              <w:rPr>
                <w:noProof/>
              </w:rPr>
              <w:fldChar w:fldCharType="begin"/>
            </w:r>
            <w:r w:rsidR="00FE711A">
              <w:rPr>
                <w:noProof/>
              </w:rPr>
              <w:instrText xml:space="preserve"> INCLUDEPICTURE  "cid:image002.png@01D8111E.E6702570" \* MERGEFORMATINET </w:instrText>
            </w:r>
            <w:r w:rsidR="00FE711A">
              <w:rPr>
                <w:noProof/>
              </w:rPr>
              <w:fldChar w:fldCharType="separate"/>
            </w:r>
            <w:r w:rsidR="002233F3">
              <w:rPr>
                <w:noProof/>
              </w:rPr>
              <w:fldChar w:fldCharType="begin"/>
            </w:r>
            <w:r w:rsidR="002233F3">
              <w:rPr>
                <w:noProof/>
              </w:rPr>
              <w:instrText xml:space="preserve"> INCLUDEPICTURE  "cid:image002.png@01D8111E.E6702570" \* MERGEFORMATINET </w:instrText>
            </w:r>
            <w:r w:rsidR="002233F3">
              <w:rPr>
                <w:noProof/>
              </w:rPr>
              <w:fldChar w:fldCharType="separate"/>
            </w:r>
            <w:r w:rsidR="00BF7D97">
              <w:rPr>
                <w:noProof/>
              </w:rPr>
              <w:fldChar w:fldCharType="begin"/>
            </w:r>
            <w:r w:rsidR="00BF7D97">
              <w:rPr>
                <w:noProof/>
              </w:rPr>
              <w:instrText xml:space="preserve"> INCLUDEPICTURE  "cid:image002.png@01D8111E.E6702570" \* MERGEFORMATINET </w:instrText>
            </w:r>
            <w:r w:rsidR="00BF7D97">
              <w:rPr>
                <w:noProof/>
              </w:rPr>
              <w:fldChar w:fldCharType="separate"/>
            </w:r>
            <w:r w:rsidR="00B55328">
              <w:rPr>
                <w:noProof/>
              </w:rPr>
              <w:fldChar w:fldCharType="begin"/>
            </w:r>
            <w:r w:rsidR="00B55328">
              <w:rPr>
                <w:noProof/>
              </w:rPr>
              <w:instrText xml:space="preserve"> INCLUDEPICTURE  "cid:image002.png@01D8111E.E6702570" \* MERGEFORMATINET </w:instrText>
            </w:r>
            <w:r w:rsidR="00B55328">
              <w:rPr>
                <w:noProof/>
              </w:rPr>
              <w:fldChar w:fldCharType="separate"/>
            </w:r>
            <w:r w:rsidR="00CD2320">
              <w:rPr>
                <w:noProof/>
              </w:rPr>
              <w:fldChar w:fldCharType="begin"/>
            </w:r>
            <w:r w:rsidR="00CD2320">
              <w:rPr>
                <w:noProof/>
              </w:rPr>
              <w:instrText xml:space="preserve"> INCLUDEPICTURE  "cid:image002.png@01D8111E.E6702570" \* MERGEFORMATINET </w:instrText>
            </w:r>
            <w:r w:rsidR="00CD2320">
              <w:rPr>
                <w:noProof/>
              </w:rPr>
              <w:fldChar w:fldCharType="separate"/>
            </w:r>
            <w:r w:rsidR="000B672A">
              <w:rPr>
                <w:noProof/>
              </w:rPr>
              <w:fldChar w:fldCharType="begin"/>
            </w:r>
            <w:r w:rsidR="000B672A">
              <w:rPr>
                <w:noProof/>
              </w:rPr>
              <w:instrText xml:space="preserve"> INCLUDEPICTURE  "cid:image002.png@01D8111E.E6702570" \* MERGEFORMATINET </w:instrText>
            </w:r>
            <w:r w:rsidR="000B672A">
              <w:rPr>
                <w:noProof/>
              </w:rPr>
              <w:fldChar w:fldCharType="separate"/>
            </w:r>
            <w:r w:rsidR="00BD77D1">
              <w:rPr>
                <w:noProof/>
              </w:rPr>
              <w:fldChar w:fldCharType="begin"/>
            </w:r>
            <w:r w:rsidR="00BD77D1">
              <w:rPr>
                <w:noProof/>
              </w:rPr>
              <w:instrText xml:space="preserve"> INCLUDEPICTURE  "cid:image002.png@01D8111E.E6702570" \* MERGEFORMATINET </w:instrText>
            </w:r>
            <w:r w:rsidR="00BD77D1">
              <w:rPr>
                <w:noProof/>
              </w:rPr>
              <w:fldChar w:fldCharType="separate"/>
            </w:r>
            <w:r w:rsidR="000066EB">
              <w:rPr>
                <w:noProof/>
              </w:rPr>
              <w:fldChar w:fldCharType="begin"/>
            </w:r>
            <w:r w:rsidR="000066EB">
              <w:rPr>
                <w:noProof/>
              </w:rPr>
              <w:instrText xml:space="preserve"> INCLUDEPICTURE  "cid:image002.png@01D8111E.E6702570" \* MERGEFORMATINET </w:instrText>
            </w:r>
            <w:r w:rsidR="000066EB">
              <w:rPr>
                <w:noProof/>
              </w:rPr>
              <w:fldChar w:fldCharType="separate"/>
            </w:r>
            <w:r w:rsidR="00C9170B">
              <w:rPr>
                <w:noProof/>
              </w:rPr>
              <w:fldChar w:fldCharType="begin"/>
            </w:r>
            <w:r w:rsidR="00C9170B">
              <w:rPr>
                <w:noProof/>
              </w:rPr>
              <w:instrText xml:space="preserve"> INCLUDEPICTURE  "cid:image002.png@01D8111E.E6702570" \* MERGEFORMATINET </w:instrText>
            </w:r>
            <w:r w:rsidR="00C9170B">
              <w:rPr>
                <w:noProof/>
              </w:rPr>
              <w:fldChar w:fldCharType="separate"/>
            </w:r>
            <w:r w:rsidR="00C9170B">
              <w:rPr>
                <w:noProof/>
              </w:rPr>
              <w:fldChar w:fldCharType="begin"/>
            </w:r>
            <w:r w:rsidR="00C9170B">
              <w:rPr>
                <w:noProof/>
              </w:rPr>
              <w:instrText xml:space="preserve"> INCLUDEPICTURE  "cid:image002.png@01D8111E.E6702570" \* MERGEFORMATINET </w:instrText>
            </w:r>
            <w:r w:rsidR="00C9170B">
              <w:rPr>
                <w:noProof/>
              </w:rPr>
              <w:fldChar w:fldCharType="separate"/>
            </w:r>
            <w:r w:rsidR="00557C23">
              <w:rPr>
                <w:noProof/>
              </w:rPr>
              <w:fldChar w:fldCharType="begin"/>
            </w:r>
            <w:r w:rsidR="00557C23">
              <w:rPr>
                <w:noProof/>
              </w:rPr>
              <w:instrText xml:space="preserve"> </w:instrText>
            </w:r>
            <w:r w:rsidR="00557C23">
              <w:rPr>
                <w:noProof/>
              </w:rPr>
              <w:instrText>INCLUDEPICTURE  "cid:image002.png@01D</w:instrText>
            </w:r>
            <w:r w:rsidR="00557C23">
              <w:rPr>
                <w:noProof/>
              </w:rPr>
              <w:instrText>8111E.E6702570" \* MERGEFORMATINET</w:instrText>
            </w:r>
            <w:r w:rsidR="00557C23">
              <w:rPr>
                <w:noProof/>
              </w:rPr>
              <w:instrText xml:space="preserve"> </w:instrText>
            </w:r>
            <w:r w:rsidR="00557C23">
              <w:rPr>
                <w:noProof/>
              </w:rPr>
              <w:fldChar w:fldCharType="separate"/>
            </w:r>
            <w:r w:rsidR="00FE702F">
              <w:rPr>
                <w:noProof/>
              </w:rPr>
              <w:pict w14:anchorId="25DFC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08pt;visibility:visible">
                  <v:imagedata r:id="rId9" r:href="rId10"/>
                </v:shape>
              </w:pict>
            </w:r>
            <w:r w:rsidR="00557C23">
              <w:rPr>
                <w:noProof/>
              </w:rPr>
              <w:fldChar w:fldCharType="end"/>
            </w:r>
            <w:r w:rsidR="00C9170B">
              <w:rPr>
                <w:noProof/>
              </w:rPr>
              <w:fldChar w:fldCharType="end"/>
            </w:r>
            <w:r w:rsidR="00C9170B">
              <w:rPr>
                <w:noProof/>
              </w:rPr>
              <w:fldChar w:fldCharType="end"/>
            </w:r>
            <w:r w:rsidR="000066EB">
              <w:rPr>
                <w:noProof/>
              </w:rPr>
              <w:fldChar w:fldCharType="end"/>
            </w:r>
            <w:r w:rsidR="00BD77D1">
              <w:rPr>
                <w:noProof/>
              </w:rPr>
              <w:fldChar w:fldCharType="end"/>
            </w:r>
            <w:r w:rsidR="000B672A">
              <w:rPr>
                <w:noProof/>
              </w:rPr>
              <w:fldChar w:fldCharType="end"/>
            </w:r>
            <w:r w:rsidR="00CD2320">
              <w:rPr>
                <w:noProof/>
              </w:rPr>
              <w:fldChar w:fldCharType="end"/>
            </w:r>
            <w:r w:rsidR="00B55328">
              <w:rPr>
                <w:noProof/>
              </w:rPr>
              <w:fldChar w:fldCharType="end"/>
            </w:r>
            <w:r w:rsidR="00BF7D97">
              <w:rPr>
                <w:noProof/>
              </w:rPr>
              <w:fldChar w:fldCharType="end"/>
            </w:r>
            <w:r w:rsidR="002233F3">
              <w:rPr>
                <w:noProof/>
              </w:rPr>
              <w:fldChar w:fldCharType="end"/>
            </w:r>
            <w:r w:rsidR="00FE711A">
              <w:rPr>
                <w:noProof/>
              </w:rPr>
              <w:fldChar w:fldCharType="end"/>
            </w:r>
            <w:r w:rsidR="00C6796A">
              <w:rPr>
                <w:noProof/>
              </w:rPr>
              <w:fldChar w:fldCharType="end"/>
            </w:r>
            <w:r>
              <w:rPr>
                <w:noProof/>
              </w:rPr>
              <w:fldChar w:fldCharType="end"/>
            </w:r>
          </w:p>
          <w:p w:rsidR="005E13F2" w:rsidRPr="005E13F2" w:rsidRDefault="005E13F2" w:rsidP="005E13F2">
            <w:pPr>
              <w:autoSpaceDE w:val="0"/>
              <w:autoSpaceDN w:val="0"/>
              <w:adjustRightInd w:val="0"/>
              <w:jc w:val="center"/>
              <w:rPr>
                <w:rFonts w:ascii="Arial" w:hAnsi="Arial" w:cs="Arial"/>
                <w:b/>
                <w:bCs/>
                <w:color w:val="000000"/>
                <w:szCs w:val="36"/>
                <w:lang w:eastAsia="en-GB"/>
              </w:rPr>
            </w:pPr>
          </w:p>
          <w:p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rsidR="00A4119E" w:rsidRPr="00A4119E" w:rsidRDefault="00A4119E" w:rsidP="00A4119E">
            <w:pPr>
              <w:spacing w:before="240" w:after="240"/>
              <w:jc w:val="center"/>
              <w:rPr>
                <w:rFonts w:ascii="Arial" w:hAnsi="Arial"/>
                <w:b/>
                <w:bCs/>
                <w:kern w:val="28"/>
                <w:sz w:val="36"/>
                <w:szCs w:val="36"/>
              </w:rPr>
            </w:pPr>
            <w:r>
              <w:rPr>
                <w:rFonts w:ascii="Arial" w:hAnsi="Arial"/>
                <w:b/>
                <w:bCs/>
                <w:kern w:val="28"/>
                <w:sz w:val="36"/>
                <w:szCs w:val="36"/>
              </w:rPr>
              <w:t>Supply</w:t>
            </w:r>
            <w:r w:rsidR="00961982">
              <w:rPr>
                <w:rFonts w:ascii="Arial" w:hAnsi="Arial"/>
                <w:b/>
                <w:bCs/>
                <w:kern w:val="28"/>
                <w:sz w:val="36"/>
                <w:szCs w:val="36"/>
              </w:rPr>
              <w:t xml:space="preserve"> of </w:t>
            </w:r>
            <w:r w:rsidR="005E13F2">
              <w:rPr>
                <w:rFonts w:ascii="Arial" w:hAnsi="Arial"/>
                <w:b/>
                <w:bCs/>
                <w:kern w:val="28"/>
                <w:sz w:val="36"/>
                <w:szCs w:val="36"/>
              </w:rPr>
              <w:t>Desogestrel 75microgram</w:t>
            </w:r>
            <w:r w:rsidR="003D4FF5">
              <w:rPr>
                <w:rFonts w:ascii="Arial" w:hAnsi="Arial"/>
                <w:b/>
                <w:bCs/>
                <w:kern w:val="28"/>
                <w:sz w:val="36"/>
                <w:szCs w:val="36"/>
              </w:rPr>
              <w:t xml:space="preserve"> tablets</w:t>
            </w:r>
            <w:r w:rsidR="005E13F2">
              <w:rPr>
                <w:rFonts w:ascii="Arial" w:hAnsi="Arial"/>
                <w:b/>
                <w:bCs/>
                <w:kern w:val="28"/>
                <w:sz w:val="36"/>
                <w:szCs w:val="36"/>
              </w:rPr>
              <w:t xml:space="preserve"> </w:t>
            </w:r>
            <w:r>
              <w:rPr>
                <w:rFonts w:ascii="Arial" w:hAnsi="Arial" w:cs="Arial"/>
                <w:b/>
                <w:bCs/>
                <w:color w:val="000000"/>
                <w:sz w:val="36"/>
                <w:szCs w:val="36"/>
                <w:lang w:eastAsia="en-GB"/>
              </w:rPr>
              <w:t xml:space="preserve">via </w:t>
            </w:r>
            <w:r w:rsidR="00267A12">
              <w:rPr>
                <w:rFonts w:ascii="Arial" w:hAnsi="Arial" w:cs="Arial"/>
                <w:b/>
                <w:bCs/>
                <w:color w:val="000000"/>
                <w:sz w:val="36"/>
                <w:szCs w:val="36"/>
                <w:lang w:eastAsia="en-GB"/>
              </w:rPr>
              <w:t>SPPG</w:t>
            </w:r>
            <w:r>
              <w:rPr>
                <w:rFonts w:ascii="Arial" w:hAnsi="Arial" w:cs="Arial"/>
                <w:b/>
                <w:bCs/>
                <w:color w:val="000000"/>
                <w:sz w:val="36"/>
                <w:szCs w:val="36"/>
                <w:lang w:eastAsia="en-GB"/>
              </w:rPr>
              <w:t xml:space="preserve"> Pharmacy First Emergency </w:t>
            </w:r>
            <w:r w:rsidR="002C5308">
              <w:rPr>
                <w:rFonts w:ascii="Arial" w:hAnsi="Arial" w:cs="Arial"/>
                <w:b/>
                <w:bCs/>
                <w:color w:val="000000"/>
                <w:sz w:val="36"/>
                <w:szCs w:val="36"/>
                <w:lang w:eastAsia="en-GB"/>
              </w:rPr>
              <w:t>Hormonal Contraception</w:t>
            </w:r>
            <w:r w:rsidR="003D4FF5">
              <w:rPr>
                <w:rFonts w:ascii="Arial" w:hAnsi="Arial" w:cs="Arial"/>
                <w:b/>
                <w:bCs/>
                <w:color w:val="000000"/>
                <w:sz w:val="36"/>
                <w:szCs w:val="36"/>
                <w:lang w:eastAsia="en-GB"/>
              </w:rPr>
              <w:t xml:space="preserve"> (EHC)</w:t>
            </w:r>
            <w:r w:rsidR="002C5308">
              <w:rPr>
                <w:rFonts w:ascii="Arial" w:hAnsi="Arial" w:cs="Arial"/>
                <w:b/>
                <w:bCs/>
                <w:color w:val="000000"/>
                <w:sz w:val="36"/>
                <w:szCs w:val="36"/>
                <w:lang w:eastAsia="en-GB"/>
              </w:rPr>
              <w:t xml:space="preserve"> </w:t>
            </w:r>
            <w:r>
              <w:rPr>
                <w:rFonts w:ascii="Arial" w:hAnsi="Arial" w:cs="Arial"/>
                <w:b/>
                <w:bCs/>
                <w:color w:val="000000"/>
                <w:sz w:val="36"/>
                <w:szCs w:val="36"/>
                <w:lang w:eastAsia="en-GB"/>
              </w:rPr>
              <w:t>Service</w:t>
            </w:r>
          </w:p>
          <w:p w:rsidR="001A0F3A" w:rsidRDefault="001A0F3A" w:rsidP="001A0F3A">
            <w:pPr>
              <w:autoSpaceDE w:val="0"/>
              <w:autoSpaceDN w:val="0"/>
              <w:adjustRightInd w:val="0"/>
              <w:jc w:val="center"/>
              <w:rPr>
                <w:rFonts w:ascii="Arial" w:hAnsi="Arial" w:cs="Arial"/>
                <w:color w:val="000000"/>
                <w:sz w:val="28"/>
                <w:szCs w:val="28"/>
                <w:lang w:eastAsia="en-GB"/>
              </w:rPr>
            </w:pPr>
          </w:p>
          <w:p w:rsidR="006078B1" w:rsidRDefault="00A4119E"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5E7E47">
              <w:rPr>
                <w:rFonts w:ascii="Arial" w:hAnsi="Arial" w:cs="Arial"/>
                <w:color w:val="000000"/>
                <w:sz w:val="28"/>
                <w:szCs w:val="28"/>
                <w:lang w:eastAsia="en-GB"/>
              </w:rPr>
              <w:t xml:space="preserve">2.1 </w:t>
            </w:r>
          </w:p>
          <w:p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rsidR="00DE66CD" w:rsidRPr="009E2246" w:rsidRDefault="00DE66CD" w:rsidP="00DE66CD">
      <w:pPr>
        <w:pStyle w:val="Footer"/>
        <w:jc w:val="center"/>
        <w:rPr>
          <w:rFonts w:ascii="Arial" w:hAnsi="Arial" w:cs="Arial"/>
          <w:sz w:val="36"/>
          <w:szCs w:val="36"/>
        </w:rPr>
      </w:pPr>
      <w:bookmarkStart w:id="0" w:name="_Hlk207111887"/>
      <w:r w:rsidRPr="009E2246">
        <w:rPr>
          <w:rFonts w:ascii="Arial" w:hAnsi="Arial" w:cs="Arial"/>
          <w:sz w:val="36"/>
          <w:szCs w:val="36"/>
        </w:rPr>
        <w:t xml:space="preserve">Valid from </w:t>
      </w:r>
      <w:r w:rsidR="005E7E47">
        <w:rPr>
          <w:rFonts w:ascii="Arial" w:hAnsi="Arial" w:cs="Arial"/>
          <w:sz w:val="36"/>
          <w:szCs w:val="36"/>
        </w:rPr>
        <w:t xml:space="preserve"> </w:t>
      </w:r>
      <w:r w:rsidR="00BE59E0">
        <w:rPr>
          <w:rFonts w:ascii="Arial" w:hAnsi="Arial" w:cs="Arial"/>
          <w:sz w:val="36"/>
          <w:szCs w:val="36"/>
        </w:rPr>
        <w:t>31</w:t>
      </w:r>
      <w:r w:rsidR="00BE59E0" w:rsidRPr="00BE59E0">
        <w:rPr>
          <w:rFonts w:ascii="Arial" w:hAnsi="Arial" w:cs="Arial"/>
          <w:sz w:val="36"/>
          <w:szCs w:val="36"/>
          <w:vertAlign w:val="superscript"/>
        </w:rPr>
        <w:t>st</w:t>
      </w:r>
      <w:r w:rsidR="005E7E47">
        <w:rPr>
          <w:rFonts w:ascii="Arial" w:hAnsi="Arial" w:cs="Arial"/>
          <w:sz w:val="36"/>
          <w:szCs w:val="36"/>
        </w:rPr>
        <w:t xml:space="preserve"> October 2025 to </w:t>
      </w:r>
      <w:r w:rsidR="00BE59E0">
        <w:rPr>
          <w:rFonts w:ascii="Arial" w:hAnsi="Arial" w:cs="Arial"/>
          <w:sz w:val="36"/>
          <w:szCs w:val="36"/>
        </w:rPr>
        <w:t>30</w:t>
      </w:r>
      <w:r w:rsidR="005E7E47" w:rsidRPr="005E7E47">
        <w:rPr>
          <w:rFonts w:ascii="Arial" w:hAnsi="Arial" w:cs="Arial"/>
          <w:sz w:val="36"/>
          <w:szCs w:val="36"/>
          <w:vertAlign w:val="superscript"/>
        </w:rPr>
        <w:t>th</w:t>
      </w:r>
      <w:r w:rsidR="005E7E47">
        <w:rPr>
          <w:rFonts w:ascii="Arial" w:hAnsi="Arial" w:cs="Arial"/>
          <w:sz w:val="36"/>
          <w:szCs w:val="36"/>
        </w:rPr>
        <w:t xml:space="preserve"> </w:t>
      </w:r>
      <w:r w:rsidR="000F3E74">
        <w:rPr>
          <w:rFonts w:ascii="Arial" w:hAnsi="Arial" w:cs="Arial"/>
          <w:sz w:val="36"/>
          <w:szCs w:val="36"/>
        </w:rPr>
        <w:t>October</w:t>
      </w:r>
      <w:r w:rsidR="005E7E47">
        <w:rPr>
          <w:rFonts w:ascii="Arial" w:hAnsi="Arial" w:cs="Arial"/>
          <w:sz w:val="36"/>
          <w:szCs w:val="36"/>
        </w:rPr>
        <w:t xml:space="preserve"> 202</w:t>
      </w:r>
      <w:r w:rsidR="000B672A">
        <w:rPr>
          <w:rFonts w:ascii="Arial" w:hAnsi="Arial" w:cs="Arial"/>
          <w:sz w:val="36"/>
          <w:szCs w:val="36"/>
        </w:rPr>
        <w:t>7</w:t>
      </w:r>
    </w:p>
    <w:p w:rsidR="00DE66CD" w:rsidRPr="0009593C" w:rsidRDefault="00DE66CD" w:rsidP="00DE66CD">
      <w:pPr>
        <w:pStyle w:val="Footer"/>
        <w:spacing w:before="240"/>
        <w:jc w:val="center"/>
        <w:rPr>
          <w:rFonts w:ascii="Arial" w:hAnsi="Arial" w:cs="Arial"/>
          <w:sz w:val="28"/>
          <w:szCs w:val="28"/>
        </w:rPr>
      </w:pPr>
      <w:r w:rsidRPr="00442BA4">
        <w:rPr>
          <w:rFonts w:ascii="Arial" w:hAnsi="Arial" w:cs="Arial"/>
          <w:sz w:val="28"/>
          <w:szCs w:val="28"/>
        </w:rPr>
        <w:t xml:space="preserve">Review date </w:t>
      </w:r>
      <w:r w:rsidR="00AF739B">
        <w:rPr>
          <w:rFonts w:ascii="Arial" w:hAnsi="Arial" w:cs="Arial"/>
          <w:sz w:val="28"/>
          <w:szCs w:val="28"/>
        </w:rPr>
        <w:t>August</w:t>
      </w:r>
      <w:r w:rsidR="005E7E47">
        <w:rPr>
          <w:rFonts w:ascii="Arial" w:hAnsi="Arial" w:cs="Arial"/>
          <w:sz w:val="28"/>
          <w:szCs w:val="28"/>
        </w:rPr>
        <w:t xml:space="preserve"> 202</w:t>
      </w:r>
      <w:r w:rsidR="000B672A">
        <w:rPr>
          <w:rFonts w:ascii="Arial" w:hAnsi="Arial" w:cs="Arial"/>
          <w:sz w:val="28"/>
          <w:szCs w:val="28"/>
        </w:rPr>
        <w:t>7</w:t>
      </w:r>
    </w:p>
    <w:p w:rsidR="00CD55B6" w:rsidRPr="00E17110" w:rsidRDefault="00CD55B6" w:rsidP="00267A12">
      <w:pPr>
        <w:tabs>
          <w:tab w:val="left" w:pos="3450"/>
        </w:tabs>
        <w:autoSpaceDE w:val="0"/>
        <w:autoSpaceDN w:val="0"/>
        <w:adjustRightInd w:val="0"/>
        <w:rPr>
          <w:rFonts w:ascii="Arial" w:hAnsi="Arial" w:cs="Arial"/>
          <w:color w:val="FF0000"/>
          <w:sz w:val="28"/>
          <w:szCs w:val="28"/>
        </w:rPr>
      </w:pPr>
    </w:p>
    <w:p w:rsidR="009F2FBB" w:rsidRPr="009E2246" w:rsidRDefault="009F2FBB" w:rsidP="008B32E6">
      <w:pPr>
        <w:pStyle w:val="Footer"/>
        <w:spacing w:before="240"/>
        <w:jc w:val="center"/>
        <w:rPr>
          <w:rFonts w:ascii="Arial" w:hAnsi="Arial" w:cs="Arial"/>
        </w:rPr>
      </w:pPr>
      <w:r w:rsidRPr="009E2246">
        <w:rPr>
          <w:rFonts w:ascii="Arial" w:hAnsi="Arial" w:cs="Arial"/>
          <w:i/>
        </w:rPr>
        <w:t>(*or earlier in event of changes to any related guidance</w:t>
      </w:r>
      <w:r w:rsidR="00E17110" w:rsidRPr="009E2246">
        <w:rPr>
          <w:rFonts w:ascii="Arial" w:hAnsi="Arial" w:cs="Arial"/>
          <w:i/>
        </w:rPr>
        <w:t xml:space="preserve"> or withdrawal of Pharmacy First Service)</w:t>
      </w:r>
    </w:p>
    <w:p w:rsidR="00402B5B" w:rsidRPr="00442BA4" w:rsidRDefault="00402B5B" w:rsidP="00881C29">
      <w:pPr>
        <w:pStyle w:val="Footer"/>
        <w:rPr>
          <w:rFonts w:ascii="Arial" w:hAnsi="Arial" w:cs="Arial"/>
          <w:sz w:val="44"/>
          <w:szCs w:val="44"/>
        </w:rPr>
      </w:pPr>
    </w:p>
    <w:p w:rsidR="00D006D4" w:rsidRDefault="00D006D4" w:rsidP="00D006D4">
      <w:pPr>
        <w:pStyle w:val="Footer"/>
        <w:jc w:val="center"/>
        <w:rPr>
          <w:rFonts w:ascii="Arial" w:hAnsi="Arial" w:cs="Arial"/>
          <w:bCs/>
        </w:rPr>
      </w:pPr>
      <w:r w:rsidRPr="00442BA4">
        <w:rPr>
          <w:rFonts w:ascii="Arial" w:hAnsi="Arial" w:cs="Arial"/>
          <w:bCs/>
        </w:rPr>
        <w:t xml:space="preserve">This patient group direction must be agreed to and signed by all </w:t>
      </w:r>
      <w:r w:rsidR="00E17110">
        <w:rPr>
          <w:rFonts w:ascii="Arial" w:hAnsi="Arial" w:cs="Arial"/>
          <w:bCs/>
        </w:rPr>
        <w:t>pharmacists</w:t>
      </w:r>
      <w:r w:rsidR="008230D1" w:rsidRPr="00442BA4">
        <w:rPr>
          <w:rFonts w:ascii="Arial" w:hAnsi="Arial" w:cs="Arial"/>
          <w:bCs/>
        </w:rPr>
        <w:t xml:space="preserve"> </w:t>
      </w:r>
      <w:r w:rsidRPr="00442BA4">
        <w:rPr>
          <w:rFonts w:ascii="Arial" w:hAnsi="Arial" w:cs="Arial"/>
          <w:bCs/>
        </w:rPr>
        <w:t>involved in its use</w:t>
      </w:r>
      <w:r w:rsidR="009A272D" w:rsidRPr="00442BA4">
        <w:rPr>
          <w:rFonts w:ascii="Arial" w:hAnsi="Arial" w:cs="Arial"/>
          <w:bCs/>
        </w:rPr>
        <w:t xml:space="preserve">. </w:t>
      </w:r>
      <w:r w:rsidRPr="00442BA4">
        <w:rPr>
          <w:rFonts w:ascii="Arial" w:hAnsi="Arial" w:cs="Arial"/>
          <w:bCs/>
        </w:rPr>
        <w:t xml:space="preserve">The PGD must </w:t>
      </w:r>
      <w:r w:rsidR="00470730" w:rsidRPr="00442BA4">
        <w:rPr>
          <w:rFonts w:ascii="Arial" w:hAnsi="Arial" w:cs="Arial"/>
          <w:bCs/>
        </w:rPr>
        <w:t xml:space="preserve">be easily </w:t>
      </w:r>
      <w:r w:rsidRPr="00442BA4">
        <w:rPr>
          <w:rFonts w:ascii="Arial" w:hAnsi="Arial" w:cs="Arial"/>
          <w:bCs/>
        </w:rPr>
        <w:t xml:space="preserve">accessible in the </w:t>
      </w:r>
      <w:r w:rsidR="004C4657">
        <w:rPr>
          <w:rFonts w:ascii="Arial" w:hAnsi="Arial" w:cs="Arial"/>
          <w:bCs/>
        </w:rPr>
        <w:t xml:space="preserve">community </w:t>
      </w:r>
      <w:r w:rsidR="00E17110">
        <w:rPr>
          <w:rFonts w:ascii="Arial" w:hAnsi="Arial" w:cs="Arial"/>
          <w:bCs/>
        </w:rPr>
        <w:t>pharmacy</w:t>
      </w:r>
      <w:r w:rsidR="00B040BB" w:rsidRPr="00442BA4">
        <w:rPr>
          <w:rFonts w:ascii="Arial" w:hAnsi="Arial" w:cs="Arial"/>
          <w:bCs/>
        </w:rPr>
        <w:t>.</w:t>
      </w:r>
    </w:p>
    <w:p w:rsidR="00267A12" w:rsidRPr="00442BA4" w:rsidRDefault="00267A12" w:rsidP="00D006D4">
      <w:pPr>
        <w:pStyle w:val="Footer"/>
        <w:jc w:val="center"/>
        <w:rPr>
          <w:rFonts w:ascii="Arial" w:hAnsi="Arial" w:cs="Arial"/>
          <w:bCs/>
        </w:rPr>
      </w:pPr>
    </w:p>
    <w:p w:rsidR="00777DF1" w:rsidRDefault="00267A12" w:rsidP="00C41D69">
      <w:pPr>
        <w:pStyle w:val="Footer"/>
        <w:rPr>
          <w:rFonts w:ascii="Arial" w:hAnsi="Arial" w:cs="Arial"/>
        </w:rPr>
      </w:pPr>
      <w:r w:rsidRPr="00267A12">
        <w:rPr>
          <w:rFonts w:ascii="Arial" w:hAnsi="Arial" w:cs="Arial"/>
        </w:rPr>
        <w:t>The Pharmacy First Service is available from community pharmacies in Northern Ireland contracted to provide the service</w:t>
      </w:r>
      <w:r w:rsidR="002233F3">
        <w:rPr>
          <w:rFonts w:ascii="Arial" w:hAnsi="Arial" w:cs="Arial"/>
        </w:rPr>
        <w:t>.</w:t>
      </w:r>
    </w:p>
    <w:bookmarkEnd w:id="0"/>
    <w:p w:rsidR="008033CB" w:rsidRDefault="008033CB" w:rsidP="00C41D69">
      <w:pPr>
        <w:pStyle w:val="Footer"/>
        <w:rPr>
          <w:rFonts w:ascii="Arial" w:hAnsi="Arial" w:cs="Arial"/>
        </w:rPr>
      </w:pPr>
    </w:p>
    <w:p w:rsidR="008033CB" w:rsidRDefault="008033CB" w:rsidP="00C41D69">
      <w:pPr>
        <w:pStyle w:val="Footer"/>
        <w:rPr>
          <w:rFonts w:ascii="Arial" w:hAnsi="Arial" w:cs="Arial"/>
        </w:rPr>
      </w:pPr>
    </w:p>
    <w:p w:rsidR="008033CB" w:rsidRDefault="008033CB" w:rsidP="00C41D69">
      <w:pPr>
        <w:pStyle w:val="Footer"/>
        <w:rPr>
          <w:rFonts w:ascii="Arial" w:hAnsi="Arial" w:cs="Arial"/>
        </w:rPr>
      </w:pPr>
    </w:p>
    <w:p w:rsidR="008033CB" w:rsidRPr="00AF6A25" w:rsidRDefault="008033CB" w:rsidP="008033CB">
      <w:pPr>
        <w:pStyle w:val="Heading1"/>
        <w:rPr>
          <w:rFonts w:ascii="Arial" w:hAnsi="Arial" w:cs="Arial"/>
          <w:sz w:val="28"/>
          <w:lang w:val="en-US"/>
        </w:rPr>
      </w:pPr>
      <w:r w:rsidRPr="00AF6A25">
        <w:rPr>
          <w:rFonts w:ascii="Arial" w:hAnsi="Arial" w:cs="Arial"/>
          <w:sz w:val="28"/>
          <w:lang w:val="en-US"/>
        </w:rPr>
        <w:lastRenderedPageBreak/>
        <w:t>Change history</w:t>
      </w:r>
    </w:p>
    <w:p w:rsidR="008033CB" w:rsidRPr="00630460" w:rsidRDefault="008033CB" w:rsidP="008033CB">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6870"/>
        <w:gridCol w:w="2047"/>
      </w:tblGrid>
      <w:tr w:rsidR="008033CB" w:rsidRPr="00F327F0" w:rsidTr="00F327F0">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33CB" w:rsidRPr="001B3EFE" w:rsidRDefault="008033CB" w:rsidP="00F327F0">
            <w:pPr>
              <w:pStyle w:val="Tabletext"/>
              <w:rPr>
                <w:b/>
                <w:bCs/>
                <w:szCs w:val="22"/>
              </w:rPr>
            </w:pPr>
            <w:r w:rsidRPr="00F327F0">
              <w:rPr>
                <w:b/>
                <w:bCs/>
                <w:szCs w:val="22"/>
              </w:rPr>
              <w:t>Version number</w:t>
            </w:r>
          </w:p>
        </w:tc>
        <w:tc>
          <w:tcPr>
            <w:tcW w:w="33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033CB" w:rsidRPr="0039750C" w:rsidRDefault="008033CB" w:rsidP="00F327F0">
            <w:pPr>
              <w:pStyle w:val="Tabletext"/>
              <w:rPr>
                <w:b/>
                <w:bCs/>
                <w:szCs w:val="22"/>
              </w:rPr>
            </w:pPr>
            <w:r w:rsidRPr="0039750C">
              <w:rPr>
                <w:b/>
                <w:bCs/>
                <w:szCs w:val="22"/>
              </w:rPr>
              <w:t xml:space="preserve">Change details </w:t>
            </w:r>
          </w:p>
        </w:tc>
        <w:tc>
          <w:tcPr>
            <w:tcW w:w="990" w:type="pct"/>
            <w:tcBorders>
              <w:top w:val="single" w:sz="4" w:space="0" w:color="auto"/>
              <w:left w:val="single" w:sz="4" w:space="0" w:color="auto"/>
              <w:bottom w:val="single" w:sz="4" w:space="0" w:color="auto"/>
              <w:right w:val="single" w:sz="4" w:space="0" w:color="auto"/>
            </w:tcBorders>
            <w:shd w:val="clear" w:color="auto" w:fill="D9D9D9"/>
          </w:tcPr>
          <w:p w:rsidR="008033CB" w:rsidRPr="0039750C" w:rsidRDefault="008033CB" w:rsidP="00F327F0">
            <w:pPr>
              <w:pStyle w:val="Tabletext"/>
              <w:rPr>
                <w:b/>
                <w:bCs/>
                <w:szCs w:val="22"/>
              </w:rPr>
            </w:pPr>
            <w:r w:rsidRPr="0039750C">
              <w:rPr>
                <w:b/>
                <w:bCs/>
                <w:szCs w:val="22"/>
              </w:rPr>
              <w:t>Date</w:t>
            </w:r>
          </w:p>
        </w:tc>
      </w:tr>
      <w:tr w:rsidR="008033CB" w:rsidRPr="00F327F0" w:rsidTr="00F327F0">
        <w:tc>
          <w:tcPr>
            <w:tcW w:w="687" w:type="pct"/>
            <w:tcBorders>
              <w:top w:val="single" w:sz="4" w:space="0" w:color="auto"/>
              <w:left w:val="single" w:sz="4" w:space="0" w:color="auto"/>
              <w:bottom w:val="single" w:sz="4" w:space="0" w:color="auto"/>
              <w:right w:val="single" w:sz="4" w:space="0" w:color="auto"/>
            </w:tcBorders>
            <w:shd w:val="clear" w:color="auto" w:fill="auto"/>
          </w:tcPr>
          <w:p w:rsidR="008033CB" w:rsidRPr="00AF6A25" w:rsidRDefault="008033CB" w:rsidP="00F327F0">
            <w:pPr>
              <w:pStyle w:val="Tabletext"/>
              <w:spacing w:before="120"/>
              <w:rPr>
                <w:szCs w:val="22"/>
              </w:rPr>
            </w:pPr>
            <w:r w:rsidRPr="00AF6A25">
              <w:rPr>
                <w:szCs w:val="22"/>
              </w:rPr>
              <w:t>V01.00</w:t>
            </w:r>
          </w:p>
        </w:tc>
        <w:tc>
          <w:tcPr>
            <w:tcW w:w="3323" w:type="pct"/>
            <w:tcBorders>
              <w:top w:val="single" w:sz="4" w:space="0" w:color="auto"/>
              <w:left w:val="single" w:sz="4" w:space="0" w:color="auto"/>
              <w:bottom w:val="single" w:sz="4" w:space="0" w:color="auto"/>
              <w:right w:val="single" w:sz="4" w:space="0" w:color="auto"/>
            </w:tcBorders>
            <w:shd w:val="clear" w:color="auto" w:fill="auto"/>
          </w:tcPr>
          <w:p w:rsidR="008033CB" w:rsidRPr="00AF6A25" w:rsidRDefault="008033CB" w:rsidP="00F327F0">
            <w:pPr>
              <w:pStyle w:val="Tabletext"/>
              <w:numPr>
                <w:ilvl w:val="0"/>
                <w:numId w:val="3"/>
              </w:numPr>
              <w:spacing w:before="120" w:after="120"/>
              <w:jc w:val="both"/>
              <w:rPr>
                <w:szCs w:val="22"/>
              </w:rPr>
            </w:pPr>
            <w:r w:rsidRPr="00AF6A25">
              <w:rPr>
                <w:szCs w:val="22"/>
              </w:rPr>
              <w:t xml:space="preserve">New SPPG PGD template for the supply of </w:t>
            </w:r>
            <w:r w:rsidRPr="00AF6A25">
              <w:rPr>
                <w:b/>
                <w:bCs/>
                <w:kern w:val="28"/>
                <w:szCs w:val="22"/>
              </w:rPr>
              <w:t xml:space="preserve">desogestrel 75microgram tablets </w:t>
            </w:r>
            <w:r w:rsidRPr="00AF6A25">
              <w:rPr>
                <w:szCs w:val="22"/>
              </w:rPr>
              <w:t>via the Pharmacy First Emergency Hormonal Contraception (EHC) service</w:t>
            </w:r>
          </w:p>
        </w:tc>
        <w:tc>
          <w:tcPr>
            <w:tcW w:w="990" w:type="pct"/>
            <w:tcBorders>
              <w:top w:val="single" w:sz="4" w:space="0" w:color="auto"/>
              <w:left w:val="single" w:sz="4" w:space="0" w:color="auto"/>
              <w:bottom w:val="single" w:sz="4" w:space="0" w:color="auto"/>
              <w:right w:val="single" w:sz="4" w:space="0" w:color="auto"/>
            </w:tcBorders>
          </w:tcPr>
          <w:p w:rsidR="008033CB" w:rsidRPr="00AF6A25" w:rsidRDefault="008033CB" w:rsidP="00F327F0">
            <w:pPr>
              <w:pStyle w:val="Tabletext"/>
              <w:spacing w:before="120"/>
              <w:rPr>
                <w:szCs w:val="22"/>
              </w:rPr>
            </w:pPr>
            <w:r w:rsidRPr="00AF6A25">
              <w:rPr>
                <w:szCs w:val="22"/>
              </w:rPr>
              <w:t>1</w:t>
            </w:r>
            <w:r w:rsidRPr="00AF6A25">
              <w:rPr>
                <w:szCs w:val="22"/>
                <w:vertAlign w:val="superscript"/>
              </w:rPr>
              <w:t>st</w:t>
            </w:r>
            <w:r w:rsidRPr="00AF6A25">
              <w:rPr>
                <w:szCs w:val="22"/>
              </w:rPr>
              <w:t xml:space="preserve"> May 2022</w:t>
            </w:r>
          </w:p>
        </w:tc>
      </w:tr>
      <w:tr w:rsidR="008033CB" w:rsidRPr="00F327F0" w:rsidTr="00F327F0">
        <w:tc>
          <w:tcPr>
            <w:tcW w:w="687" w:type="pct"/>
            <w:tcBorders>
              <w:top w:val="single" w:sz="4" w:space="0" w:color="auto"/>
              <w:left w:val="single" w:sz="4" w:space="0" w:color="auto"/>
              <w:bottom w:val="single" w:sz="4" w:space="0" w:color="auto"/>
              <w:right w:val="single" w:sz="4" w:space="0" w:color="auto"/>
            </w:tcBorders>
            <w:shd w:val="clear" w:color="auto" w:fill="auto"/>
          </w:tcPr>
          <w:p w:rsidR="008033CB" w:rsidRPr="00AF6A25" w:rsidRDefault="008033CB" w:rsidP="00F327F0">
            <w:pPr>
              <w:pStyle w:val="Tabletext"/>
              <w:spacing w:before="120"/>
              <w:rPr>
                <w:szCs w:val="22"/>
              </w:rPr>
            </w:pPr>
            <w:r w:rsidRPr="00AF6A25">
              <w:rPr>
                <w:szCs w:val="22"/>
              </w:rPr>
              <w:t>V02.00</w:t>
            </w:r>
          </w:p>
        </w:tc>
        <w:tc>
          <w:tcPr>
            <w:tcW w:w="3323" w:type="pct"/>
            <w:tcBorders>
              <w:top w:val="single" w:sz="4" w:space="0" w:color="auto"/>
              <w:left w:val="single" w:sz="4" w:space="0" w:color="auto"/>
              <w:bottom w:val="single" w:sz="4" w:space="0" w:color="auto"/>
              <w:right w:val="single" w:sz="4" w:space="0" w:color="auto"/>
            </w:tcBorders>
            <w:shd w:val="clear" w:color="auto" w:fill="auto"/>
          </w:tcPr>
          <w:p w:rsidR="008033CB" w:rsidRPr="00AF6A25" w:rsidRDefault="008033CB" w:rsidP="00F327F0">
            <w:pPr>
              <w:pStyle w:val="Tabletext"/>
              <w:numPr>
                <w:ilvl w:val="0"/>
                <w:numId w:val="3"/>
              </w:numPr>
              <w:spacing w:before="120" w:after="120"/>
              <w:jc w:val="both"/>
              <w:rPr>
                <w:szCs w:val="22"/>
              </w:rPr>
            </w:pPr>
            <w:r w:rsidRPr="00AF6A25">
              <w:rPr>
                <w:szCs w:val="22"/>
              </w:rPr>
              <w:t>SPPG PGD template, for the supply of desogestrel 75 microgram tablets, for bridging contraception via the Pharmacy First EHC service, updated due to expiry of V01.00</w:t>
            </w:r>
          </w:p>
          <w:p w:rsidR="008033CB" w:rsidRPr="00AF6A25" w:rsidRDefault="008033CB" w:rsidP="00F327F0">
            <w:pPr>
              <w:pStyle w:val="Tabletext"/>
              <w:numPr>
                <w:ilvl w:val="0"/>
                <w:numId w:val="3"/>
              </w:numPr>
              <w:spacing w:before="120" w:after="120"/>
              <w:jc w:val="both"/>
              <w:rPr>
                <w:szCs w:val="22"/>
              </w:rPr>
            </w:pPr>
            <w:r w:rsidRPr="00AF6A25">
              <w:rPr>
                <w:szCs w:val="22"/>
              </w:rPr>
              <w:t xml:space="preserve">PGD V02.00 has been updated in line with the updated National supply of a progesterone only contraceptive PGD template V2.0 (April 2023) </w:t>
            </w:r>
            <w:hyperlink r:id="rId11" w:history="1">
              <w:r w:rsidRPr="00F327F0">
                <w:rPr>
                  <w:rStyle w:val="Hyperlink"/>
                  <w:szCs w:val="22"/>
                </w:rPr>
                <w:t>National PGD</w:t>
              </w:r>
            </w:hyperlink>
          </w:p>
          <w:p w:rsidR="008033CB" w:rsidRPr="00AF6A25" w:rsidRDefault="00557C23" w:rsidP="00F327F0">
            <w:pPr>
              <w:pStyle w:val="Tabletext"/>
              <w:spacing w:before="120" w:after="120"/>
              <w:ind w:left="360"/>
              <w:jc w:val="both"/>
              <w:rPr>
                <w:szCs w:val="22"/>
              </w:rPr>
            </w:pPr>
            <w:hyperlink r:id="rId12" w:history="1">
              <w:r w:rsidR="008033CB" w:rsidRPr="00AF6A25">
                <w:rPr>
                  <w:rStyle w:val="Hyperlink"/>
                  <w:szCs w:val="22"/>
                </w:rPr>
                <w:t>National PGD</w:t>
              </w:r>
            </w:hyperlink>
          </w:p>
        </w:tc>
        <w:tc>
          <w:tcPr>
            <w:tcW w:w="990" w:type="pct"/>
            <w:tcBorders>
              <w:top w:val="single" w:sz="4" w:space="0" w:color="auto"/>
              <w:left w:val="single" w:sz="4" w:space="0" w:color="auto"/>
              <w:bottom w:val="single" w:sz="4" w:space="0" w:color="auto"/>
              <w:right w:val="single" w:sz="4" w:space="0" w:color="auto"/>
            </w:tcBorders>
          </w:tcPr>
          <w:p w:rsidR="008033CB" w:rsidRPr="00AF6A25" w:rsidRDefault="008033CB" w:rsidP="00F327F0">
            <w:pPr>
              <w:pStyle w:val="Tabletext"/>
              <w:spacing w:before="120"/>
              <w:rPr>
                <w:szCs w:val="22"/>
              </w:rPr>
            </w:pPr>
            <w:r w:rsidRPr="00AF6A25">
              <w:rPr>
                <w:szCs w:val="22"/>
              </w:rPr>
              <w:t>1</w:t>
            </w:r>
            <w:r w:rsidRPr="00AF6A25">
              <w:rPr>
                <w:szCs w:val="22"/>
                <w:vertAlign w:val="superscript"/>
              </w:rPr>
              <w:t>st</w:t>
            </w:r>
            <w:r w:rsidRPr="00AF6A25">
              <w:rPr>
                <w:szCs w:val="22"/>
              </w:rPr>
              <w:t xml:space="preserve"> May 2024</w:t>
            </w:r>
          </w:p>
        </w:tc>
      </w:tr>
      <w:tr w:rsidR="008033CB" w:rsidRPr="00F327F0" w:rsidTr="00F327F0">
        <w:tc>
          <w:tcPr>
            <w:tcW w:w="687" w:type="pct"/>
            <w:tcBorders>
              <w:top w:val="single" w:sz="4" w:space="0" w:color="auto"/>
              <w:left w:val="single" w:sz="4" w:space="0" w:color="auto"/>
              <w:bottom w:val="single" w:sz="4" w:space="0" w:color="auto"/>
              <w:right w:val="single" w:sz="4" w:space="0" w:color="auto"/>
            </w:tcBorders>
            <w:shd w:val="clear" w:color="auto" w:fill="auto"/>
          </w:tcPr>
          <w:p w:rsidR="008033CB" w:rsidRPr="005C3976" w:rsidRDefault="008033CB" w:rsidP="008033CB">
            <w:pPr>
              <w:pStyle w:val="Tabletext"/>
              <w:spacing w:before="120"/>
              <w:rPr>
                <w:szCs w:val="22"/>
              </w:rPr>
            </w:pPr>
            <w:r w:rsidRPr="005C3976">
              <w:rPr>
                <w:szCs w:val="22"/>
              </w:rPr>
              <w:t>V02.1</w:t>
            </w:r>
          </w:p>
        </w:tc>
        <w:tc>
          <w:tcPr>
            <w:tcW w:w="3323" w:type="pct"/>
            <w:tcBorders>
              <w:top w:val="single" w:sz="4" w:space="0" w:color="auto"/>
              <w:left w:val="single" w:sz="4" w:space="0" w:color="auto"/>
              <w:bottom w:val="single" w:sz="4" w:space="0" w:color="auto"/>
              <w:right w:val="single" w:sz="4" w:space="0" w:color="auto"/>
            </w:tcBorders>
            <w:shd w:val="clear" w:color="auto" w:fill="auto"/>
          </w:tcPr>
          <w:p w:rsidR="00FE711A" w:rsidRDefault="00FE711A" w:rsidP="008033CB">
            <w:pPr>
              <w:pStyle w:val="Tabletext"/>
              <w:numPr>
                <w:ilvl w:val="0"/>
                <w:numId w:val="3"/>
              </w:numPr>
              <w:spacing w:after="120"/>
              <w:ind w:left="357" w:hanging="357"/>
              <w:jc w:val="both"/>
              <w:rPr>
                <w:szCs w:val="22"/>
              </w:rPr>
            </w:pPr>
            <w:r>
              <w:rPr>
                <w:szCs w:val="22"/>
              </w:rPr>
              <w:t>Removed unexplained vaginal bleeding from exclusion criteria</w:t>
            </w:r>
          </w:p>
          <w:p w:rsidR="008033CB" w:rsidRPr="005C3976" w:rsidRDefault="008033CB" w:rsidP="008033CB">
            <w:pPr>
              <w:pStyle w:val="Tabletext"/>
              <w:numPr>
                <w:ilvl w:val="0"/>
                <w:numId w:val="3"/>
              </w:numPr>
              <w:spacing w:after="120"/>
              <w:ind w:left="357" w:hanging="357"/>
              <w:jc w:val="both"/>
              <w:rPr>
                <w:szCs w:val="22"/>
              </w:rPr>
            </w:pPr>
            <w:r w:rsidRPr="005C3976">
              <w:rPr>
                <w:szCs w:val="22"/>
              </w:rPr>
              <w:t>Added note re low risk of breast cancer</w:t>
            </w:r>
          </w:p>
          <w:p w:rsidR="008033CB" w:rsidRPr="005C3976" w:rsidRDefault="008033CB" w:rsidP="008033CB">
            <w:pPr>
              <w:pStyle w:val="Tabletext"/>
              <w:numPr>
                <w:ilvl w:val="0"/>
                <w:numId w:val="3"/>
              </w:numPr>
              <w:spacing w:after="120"/>
              <w:ind w:left="357" w:hanging="357"/>
              <w:jc w:val="both"/>
              <w:rPr>
                <w:szCs w:val="22"/>
              </w:rPr>
            </w:pPr>
            <w:r w:rsidRPr="005C3976">
              <w:rPr>
                <w:szCs w:val="22"/>
              </w:rPr>
              <w:t>Added statement on advice when used in combination with GLP-1 agonists</w:t>
            </w:r>
          </w:p>
          <w:p w:rsidR="008033CB" w:rsidRPr="005C3976" w:rsidRDefault="008033CB" w:rsidP="002233F3">
            <w:pPr>
              <w:pStyle w:val="Tabletext"/>
              <w:numPr>
                <w:ilvl w:val="0"/>
                <w:numId w:val="3"/>
              </w:numPr>
              <w:spacing w:after="120"/>
              <w:ind w:left="357" w:hanging="357"/>
              <w:rPr>
                <w:szCs w:val="22"/>
              </w:rPr>
            </w:pPr>
            <w:r w:rsidRPr="005C3976">
              <w:rPr>
                <w:szCs w:val="22"/>
              </w:rPr>
              <w:t>Added statement on advice on desogestrel and risk of meningioma</w:t>
            </w:r>
          </w:p>
          <w:p w:rsidR="008033CB" w:rsidRPr="005C3976" w:rsidRDefault="008033CB" w:rsidP="008033CB">
            <w:pPr>
              <w:pStyle w:val="Tabletext"/>
              <w:numPr>
                <w:ilvl w:val="0"/>
                <w:numId w:val="3"/>
              </w:numPr>
              <w:spacing w:after="120"/>
              <w:ind w:left="357" w:hanging="357"/>
              <w:rPr>
                <w:szCs w:val="22"/>
              </w:rPr>
            </w:pPr>
            <w:r w:rsidRPr="005C3976">
              <w:rPr>
                <w:szCs w:val="22"/>
              </w:rPr>
              <w:t xml:space="preserve">Updated references </w:t>
            </w:r>
          </w:p>
          <w:p w:rsidR="008033CB" w:rsidRPr="005C3976" w:rsidRDefault="008033CB" w:rsidP="008033CB">
            <w:pPr>
              <w:pStyle w:val="Tabletext"/>
              <w:numPr>
                <w:ilvl w:val="0"/>
                <w:numId w:val="3"/>
              </w:numPr>
              <w:spacing w:before="120" w:after="120"/>
              <w:jc w:val="both"/>
              <w:rPr>
                <w:szCs w:val="22"/>
              </w:rPr>
            </w:pPr>
            <w:r w:rsidRPr="005C3976">
              <w:rPr>
                <w:szCs w:val="22"/>
              </w:rPr>
              <w:t>Minor editing, wording changes/clarifications and layout changes for consistency with other NI PF PGDs</w:t>
            </w:r>
          </w:p>
        </w:tc>
        <w:tc>
          <w:tcPr>
            <w:tcW w:w="990" w:type="pct"/>
            <w:tcBorders>
              <w:top w:val="single" w:sz="4" w:space="0" w:color="auto"/>
              <w:left w:val="single" w:sz="4" w:space="0" w:color="auto"/>
              <w:bottom w:val="single" w:sz="4" w:space="0" w:color="auto"/>
              <w:right w:val="single" w:sz="4" w:space="0" w:color="auto"/>
            </w:tcBorders>
          </w:tcPr>
          <w:p w:rsidR="008033CB" w:rsidRPr="005C3976" w:rsidRDefault="005C3976" w:rsidP="008033CB">
            <w:pPr>
              <w:pStyle w:val="Tabletext"/>
              <w:spacing w:before="120"/>
              <w:rPr>
                <w:szCs w:val="22"/>
              </w:rPr>
            </w:pPr>
            <w:r>
              <w:rPr>
                <w:szCs w:val="22"/>
              </w:rPr>
              <w:t>August 2025</w:t>
            </w:r>
          </w:p>
        </w:tc>
      </w:tr>
    </w:tbl>
    <w:p w:rsidR="008033CB" w:rsidRDefault="008033CB" w:rsidP="008033CB">
      <w:pPr>
        <w:rPr>
          <w:rFonts w:ascii="Arial" w:hAnsi="Arial" w:cs="Arial"/>
        </w:rPr>
      </w:pPr>
    </w:p>
    <w:p w:rsidR="008033CB" w:rsidRDefault="008033CB" w:rsidP="008033CB">
      <w:pPr>
        <w:rPr>
          <w:rFonts w:ascii="Arial" w:hAnsi="Arial" w:cs="Arial"/>
        </w:rPr>
      </w:pPr>
    </w:p>
    <w:p w:rsidR="008033CB" w:rsidRDefault="008033CB" w:rsidP="008033CB">
      <w:pPr>
        <w:jc w:val="both"/>
        <w:rPr>
          <w:rFonts w:ascii="Arial" w:hAnsi="Arial" w:cs="Arial"/>
          <w:b/>
          <w:sz w:val="22"/>
          <w:szCs w:val="22"/>
        </w:rPr>
      </w:pPr>
      <w:r>
        <w:rPr>
          <w:rFonts w:ascii="Arial" w:hAnsi="Arial" w:cs="Arial"/>
        </w:rPr>
        <w:br w:type="page"/>
      </w:r>
    </w:p>
    <w:p w:rsidR="008033CB" w:rsidRPr="0078141A" w:rsidRDefault="008033CB" w:rsidP="008033CB">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bookmarkStart w:id="1" w:name="_Hlk191988157"/>
      <w:r>
        <w:rPr>
          <w:rFonts w:ascii="Arial" w:hAnsi="Arial" w:cs="Arial"/>
          <w:b/>
          <w:sz w:val="22"/>
          <w:szCs w:val="22"/>
        </w:rPr>
        <w:lastRenderedPageBreak/>
        <w:t>SPPG</w:t>
      </w:r>
      <w:r w:rsidRPr="0078141A">
        <w:rPr>
          <w:rFonts w:ascii="Arial" w:hAnsi="Arial" w:cs="Arial"/>
          <w:b/>
          <w:sz w:val="22"/>
          <w:szCs w:val="22"/>
        </w:rPr>
        <w:t xml:space="preserve"> PGD DEVELOPMENT GROUP</w:t>
      </w:r>
    </w:p>
    <w:p w:rsidR="008033CB" w:rsidRPr="0078141A" w:rsidRDefault="008033CB" w:rsidP="008033CB">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3659"/>
        <w:gridCol w:w="2496"/>
        <w:gridCol w:w="1106"/>
      </w:tblGrid>
      <w:tr w:rsidR="008033CB" w:rsidRPr="0078141A" w:rsidTr="00F327F0">
        <w:tc>
          <w:tcPr>
            <w:tcW w:w="2127"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Date</w:t>
            </w:r>
          </w:p>
        </w:tc>
      </w:tr>
      <w:tr w:rsidR="008033CB" w:rsidRPr="0078141A" w:rsidTr="00F327F0">
        <w:tc>
          <w:tcPr>
            <w:tcW w:w="2127"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sz w:val="22"/>
                <w:lang w:val="en-US"/>
              </w:rPr>
            </w:pPr>
            <w:r>
              <w:rPr>
                <w:rFonts w:ascii="Arial" w:hAnsi="Arial"/>
                <w:sz w:val="22"/>
                <w:lang w:val="en-US"/>
              </w:rPr>
              <w:t>Christina Eastwood, Pharmacist, SPPG</w:t>
            </w:r>
          </w:p>
        </w:tc>
        <w:tc>
          <w:tcPr>
            <w:tcW w:w="2359" w:type="dxa"/>
            <w:tcBorders>
              <w:top w:val="single" w:sz="4" w:space="0" w:color="auto"/>
              <w:left w:val="single" w:sz="4" w:space="0" w:color="auto"/>
              <w:bottom w:val="single" w:sz="4" w:space="0" w:color="auto"/>
              <w:right w:val="single" w:sz="4" w:space="0" w:color="auto"/>
            </w:tcBorders>
          </w:tcPr>
          <w:p w:rsidR="008033CB" w:rsidRPr="0078141A" w:rsidRDefault="000F3E74" w:rsidP="00F327F0">
            <w:pPr>
              <w:keepNext/>
              <w:spacing w:after="60"/>
              <w:rPr>
                <w:rFonts w:ascii="Arial" w:hAnsi="Arial"/>
                <w:sz w:val="22"/>
                <w:lang w:val="en-US"/>
              </w:rPr>
            </w:pPr>
            <w:r>
              <w:rPr>
                <w:noProof/>
                <w:lang w:eastAsia="en-GB"/>
              </w:rPr>
              <w:drawing>
                <wp:inline distT="0" distB="0" distL="0" distR="0" wp14:anchorId="1AA68282" wp14:editId="00E980FC">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rsidR="008033CB" w:rsidRPr="0078141A" w:rsidRDefault="005C3976" w:rsidP="00F327F0">
            <w:pPr>
              <w:keepNext/>
              <w:spacing w:after="60"/>
              <w:rPr>
                <w:rFonts w:ascii="Arial" w:hAnsi="Arial"/>
                <w:sz w:val="22"/>
                <w:lang w:val="en-US"/>
              </w:rPr>
            </w:pPr>
            <w:r>
              <w:rPr>
                <w:rFonts w:ascii="Arial" w:hAnsi="Arial"/>
                <w:sz w:val="22"/>
                <w:lang w:val="en-US"/>
              </w:rPr>
              <w:t>8/8/25</w:t>
            </w:r>
          </w:p>
        </w:tc>
      </w:tr>
      <w:tr w:rsidR="00D84D49" w:rsidRPr="0078141A" w:rsidTr="00AF6A25">
        <w:tc>
          <w:tcPr>
            <w:tcW w:w="2127" w:type="dxa"/>
            <w:tcBorders>
              <w:top w:val="single" w:sz="4" w:space="0" w:color="auto"/>
              <w:left w:val="single" w:sz="4" w:space="0" w:color="auto"/>
              <w:bottom w:val="single" w:sz="4" w:space="0" w:color="auto"/>
              <w:right w:val="single" w:sz="4" w:space="0" w:color="auto"/>
            </w:tcBorders>
            <w:shd w:val="clear" w:color="auto" w:fill="auto"/>
          </w:tcPr>
          <w:p w:rsidR="00D84D49" w:rsidRDefault="00D84D49" w:rsidP="00D84D49">
            <w:pPr>
              <w:keepNext/>
              <w:spacing w:after="60"/>
              <w:rPr>
                <w:rFonts w:ascii="Arial" w:hAnsi="Arial"/>
                <w:b/>
                <w:bCs/>
                <w:sz w:val="22"/>
                <w:lang w:val="en-US"/>
              </w:rPr>
            </w:pPr>
            <w:r>
              <w:rPr>
                <w:rFonts w:ascii="Arial" w:hAnsi="Arial"/>
                <w:b/>
                <w:bCs/>
                <w:sz w:val="22"/>
                <w:lang w:val="en-US"/>
              </w:rPr>
              <w:t>Doctor</w:t>
            </w:r>
          </w:p>
        </w:tc>
        <w:tc>
          <w:tcPr>
            <w:tcW w:w="3757" w:type="dxa"/>
            <w:tcBorders>
              <w:top w:val="single" w:sz="4" w:space="0" w:color="auto"/>
              <w:left w:val="single" w:sz="4" w:space="0" w:color="auto"/>
              <w:bottom w:val="single" w:sz="4" w:space="0" w:color="auto"/>
              <w:right w:val="single" w:sz="4" w:space="0" w:color="auto"/>
            </w:tcBorders>
            <w:shd w:val="clear" w:color="auto" w:fill="auto"/>
            <w:vAlign w:val="center"/>
          </w:tcPr>
          <w:p w:rsidR="00D84D49" w:rsidRPr="00FE5CAF" w:rsidRDefault="00D84D49" w:rsidP="00D84D49">
            <w:pPr>
              <w:rPr>
                <w:rFonts w:ascii="Arial" w:hAnsi="Arial" w:cs="Arial"/>
                <w:sz w:val="22"/>
                <w:szCs w:val="22"/>
              </w:rPr>
            </w:pPr>
            <w:r w:rsidRPr="00FE5CAF">
              <w:rPr>
                <w:rFonts w:ascii="Arial" w:hAnsi="Arial" w:cs="Arial"/>
                <w:sz w:val="22"/>
                <w:szCs w:val="22"/>
              </w:rPr>
              <w:t>Dr Ciara McLaughlin</w:t>
            </w:r>
          </w:p>
          <w:p w:rsidR="00D84D49" w:rsidRPr="0078141A" w:rsidRDefault="00D84D49" w:rsidP="00D84D49">
            <w:pPr>
              <w:keepNext/>
              <w:spacing w:after="60"/>
              <w:rPr>
                <w:rFonts w:ascii="Arial" w:hAnsi="Arial"/>
                <w:sz w:val="22"/>
                <w:lang w:val="en-US"/>
              </w:rPr>
            </w:pPr>
            <w:r w:rsidRPr="00FE5CAF">
              <w:rPr>
                <w:rFonts w:ascii="Arial" w:hAnsi="Arial" w:cs="Arial"/>
                <w:sz w:val="22"/>
                <w:szCs w:val="22"/>
              </w:rPr>
              <w:t>SPPG GP Medical Adviser</w:t>
            </w:r>
          </w:p>
        </w:tc>
        <w:tc>
          <w:tcPr>
            <w:tcW w:w="2359" w:type="dxa"/>
            <w:tcBorders>
              <w:top w:val="single" w:sz="4" w:space="0" w:color="auto"/>
              <w:left w:val="single" w:sz="4" w:space="0" w:color="auto"/>
              <w:bottom w:val="single" w:sz="4" w:space="0" w:color="auto"/>
              <w:right w:val="single" w:sz="4" w:space="0" w:color="auto"/>
            </w:tcBorders>
          </w:tcPr>
          <w:p w:rsidR="00D84D49" w:rsidRPr="0078141A" w:rsidRDefault="000F3E74" w:rsidP="00D84D49">
            <w:pPr>
              <w:keepNext/>
              <w:spacing w:after="60"/>
              <w:rPr>
                <w:rFonts w:ascii="Arial" w:hAnsi="Arial"/>
                <w:sz w:val="22"/>
                <w:lang w:val="en-US"/>
              </w:rPr>
            </w:pPr>
            <w:r>
              <w:rPr>
                <w:rFonts w:ascii="Arial" w:hAnsi="Arial"/>
                <w:noProof/>
                <w:sz w:val="22"/>
                <w:lang w:val="en-US"/>
              </w:rPr>
              <w:drawing>
                <wp:anchor distT="0" distB="0" distL="114300" distR="114300" simplePos="0" relativeHeight="251658240" behindDoc="1" locked="0" layoutInCell="1" allowOverlap="1" wp14:anchorId="78A09CB1" wp14:editId="1C799EBD">
                  <wp:simplePos x="0" y="0"/>
                  <wp:positionH relativeFrom="column">
                    <wp:posOffset>1905</wp:posOffset>
                  </wp:positionH>
                  <wp:positionV relativeFrom="paragraph">
                    <wp:posOffset>2540</wp:posOffset>
                  </wp:positionV>
                  <wp:extent cx="1441450" cy="361950"/>
                  <wp:effectExtent l="0" t="0" r="6350" b="0"/>
                  <wp:wrapTopAndBottom/>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rotWithShape="1">
                          <a:blip r:embed="rId14">
                            <a:extLst>
                              <a:ext uri="{28A0092B-C50C-407E-A947-70E740481C1C}">
                                <a14:useLocalDpi xmlns:a14="http://schemas.microsoft.com/office/drawing/2010/main" val="0"/>
                              </a:ext>
                            </a:extLst>
                          </a:blip>
                          <a:srcRect b="24000"/>
                          <a:stretch/>
                        </pic:blipFill>
                        <pic:spPr bwMode="auto">
                          <a:xfrm>
                            <a:off x="0" y="0"/>
                            <a:ext cx="1441450" cy="361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113" w:type="dxa"/>
            <w:tcBorders>
              <w:top w:val="single" w:sz="4" w:space="0" w:color="auto"/>
              <w:left w:val="single" w:sz="4" w:space="0" w:color="auto"/>
              <w:bottom w:val="single" w:sz="4" w:space="0" w:color="auto"/>
              <w:right w:val="single" w:sz="4" w:space="0" w:color="auto"/>
            </w:tcBorders>
          </w:tcPr>
          <w:p w:rsidR="00D84D49" w:rsidRPr="0078141A" w:rsidRDefault="005C3976" w:rsidP="00D84D49">
            <w:pPr>
              <w:keepNext/>
              <w:spacing w:after="60"/>
              <w:rPr>
                <w:rFonts w:ascii="Arial" w:hAnsi="Arial"/>
                <w:sz w:val="22"/>
                <w:lang w:val="en-US"/>
              </w:rPr>
            </w:pPr>
            <w:r>
              <w:rPr>
                <w:rFonts w:ascii="Arial" w:hAnsi="Arial"/>
                <w:sz w:val="22"/>
                <w:lang w:val="en-US"/>
              </w:rPr>
              <w:t>13/8/25</w:t>
            </w:r>
          </w:p>
        </w:tc>
      </w:tr>
      <w:tr w:rsidR="00D84D49" w:rsidRPr="0078141A" w:rsidTr="00F327F0">
        <w:tc>
          <w:tcPr>
            <w:tcW w:w="2127" w:type="dxa"/>
            <w:tcBorders>
              <w:top w:val="single" w:sz="4" w:space="0" w:color="auto"/>
              <w:left w:val="single" w:sz="4" w:space="0" w:color="auto"/>
              <w:bottom w:val="single" w:sz="4" w:space="0" w:color="auto"/>
              <w:right w:val="single" w:sz="4" w:space="0" w:color="auto"/>
            </w:tcBorders>
            <w:shd w:val="clear" w:color="auto" w:fill="auto"/>
          </w:tcPr>
          <w:p w:rsidR="00D84D49" w:rsidRDefault="00D84D49" w:rsidP="00D84D49">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rsidR="00D84D49" w:rsidRPr="0078141A" w:rsidRDefault="005C3976" w:rsidP="00D84D49">
            <w:pPr>
              <w:spacing w:before="60" w:after="60"/>
              <w:rPr>
                <w:sz w:val="20"/>
                <w:szCs w:val="20"/>
              </w:rPr>
            </w:pPr>
            <w:r>
              <w:rPr>
                <w:rFonts w:ascii="Arial" w:hAnsi="Arial"/>
                <w:sz w:val="22"/>
                <w:lang w:val="en-US"/>
              </w:rPr>
              <w:t>Sinead McElroy</w:t>
            </w:r>
            <w:r w:rsidR="00D84D49">
              <w:rPr>
                <w:rFonts w:ascii="Arial" w:hAnsi="Arial"/>
                <w:sz w:val="22"/>
                <w:lang w:val="en-US"/>
              </w:rPr>
              <w:t>,</w:t>
            </w:r>
            <w:r w:rsidR="00D84D49"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rsidR="00D84D49" w:rsidRPr="0078141A" w:rsidRDefault="00B55328" w:rsidP="00D84D49">
            <w:pPr>
              <w:keepNext/>
              <w:spacing w:after="60"/>
              <w:rPr>
                <w:rFonts w:ascii="Arial" w:hAnsi="Arial"/>
                <w:sz w:val="22"/>
                <w:lang w:val="en-US"/>
              </w:rPr>
            </w:pPr>
            <w:r w:rsidRPr="00B55328">
              <w:rPr>
                <w:rFonts w:ascii="Arial" w:hAnsi="Arial"/>
                <w:noProof/>
                <w:sz w:val="22"/>
                <w:lang w:val="en-US"/>
              </w:rPr>
              <w:drawing>
                <wp:inline distT="0" distB="0" distL="0" distR="0" wp14:anchorId="77DEBBC8" wp14:editId="36D6DFC4">
                  <wp:extent cx="1378021" cy="5016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78021" cy="501676"/>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rsidR="00D84D49" w:rsidRPr="0078141A" w:rsidRDefault="00FE711A" w:rsidP="00D84D49">
            <w:pPr>
              <w:keepNext/>
              <w:spacing w:after="60"/>
              <w:rPr>
                <w:rFonts w:ascii="Arial" w:hAnsi="Arial"/>
                <w:sz w:val="22"/>
                <w:lang w:val="en-US"/>
              </w:rPr>
            </w:pPr>
            <w:r>
              <w:rPr>
                <w:rFonts w:ascii="Arial" w:hAnsi="Arial"/>
                <w:sz w:val="22"/>
                <w:lang w:val="en-US"/>
              </w:rPr>
              <w:t>19/8/25</w:t>
            </w:r>
          </w:p>
        </w:tc>
      </w:tr>
    </w:tbl>
    <w:p w:rsidR="008033CB" w:rsidRPr="0078141A" w:rsidRDefault="008033CB" w:rsidP="008033CB">
      <w:pPr>
        <w:jc w:val="both"/>
        <w:rPr>
          <w:rFonts w:ascii="Arial" w:hAnsi="Arial" w:cs="Arial"/>
          <w:bCs/>
          <w:sz w:val="22"/>
          <w:szCs w:val="22"/>
          <w:highlight w:val="yellow"/>
        </w:rPr>
      </w:pPr>
    </w:p>
    <w:p w:rsidR="008033CB" w:rsidRPr="0078141A" w:rsidRDefault="008033CB" w:rsidP="008033CB">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rsidR="008033CB" w:rsidRPr="00395C2B" w:rsidRDefault="001A51F5" w:rsidP="008033CB">
      <w:pPr>
        <w:keepNext/>
        <w:spacing w:before="120" w:after="120"/>
        <w:jc w:val="both"/>
        <w:outlineLvl w:val="0"/>
        <w:rPr>
          <w:rFonts w:ascii="Arial" w:hAnsi="Arial"/>
          <w:b/>
          <w:bCs/>
          <w:kern w:val="28"/>
          <w:sz w:val="8"/>
          <w:szCs w:val="22"/>
        </w:rPr>
      </w:pPr>
      <w:r>
        <w:rPr>
          <w:rFonts w:ascii="Arial" w:hAnsi="Arial"/>
          <w:noProof/>
          <w:sz w:val="22"/>
          <w:lang w:val="en-US"/>
        </w:rPr>
        <w:drawing>
          <wp:anchor distT="0" distB="0" distL="114300" distR="114300" simplePos="0" relativeHeight="251660288" behindDoc="1" locked="0" layoutInCell="1" allowOverlap="1" wp14:editId="7F9200ED">
            <wp:simplePos x="0" y="0"/>
            <wp:positionH relativeFrom="column">
              <wp:posOffset>3807205</wp:posOffset>
            </wp:positionH>
            <wp:positionV relativeFrom="paragraph">
              <wp:posOffset>775033</wp:posOffset>
            </wp:positionV>
            <wp:extent cx="1403985" cy="368935"/>
            <wp:effectExtent l="0" t="0" r="5715" b="0"/>
            <wp:wrapNone/>
            <wp:docPr id="6" name="Picture 6"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ast004.hscb\Desktop\k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03985" cy="368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2294"/>
        <w:gridCol w:w="2496"/>
        <w:gridCol w:w="1130"/>
      </w:tblGrid>
      <w:tr w:rsidR="000066EB" w:rsidRPr="0078141A" w:rsidTr="00763F0E">
        <w:tc>
          <w:tcPr>
            <w:tcW w:w="3573"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Job title and organisation</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Pr>
                <w:rFonts w:ascii="Arial" w:hAnsi="Arial"/>
                <w:b/>
                <w:bCs/>
                <w:sz w:val="22"/>
                <w:lang w:val="en-US"/>
              </w:rPr>
              <w:t>Name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b/>
                <w:bCs/>
                <w:sz w:val="22"/>
                <w:lang w:val="en-US"/>
              </w:rPr>
            </w:pPr>
            <w:r w:rsidRPr="0078141A">
              <w:rPr>
                <w:rFonts w:ascii="Arial" w:hAnsi="Arial"/>
                <w:b/>
                <w:bCs/>
                <w:sz w:val="22"/>
                <w:lang w:val="en-US"/>
              </w:rPr>
              <w:t>Date</w:t>
            </w:r>
          </w:p>
        </w:tc>
      </w:tr>
      <w:tr w:rsidR="000066EB" w:rsidRPr="0078141A" w:rsidTr="00763F0E">
        <w:tc>
          <w:tcPr>
            <w:tcW w:w="3573" w:type="dxa"/>
            <w:tcBorders>
              <w:top w:val="single" w:sz="4" w:space="0" w:color="auto"/>
              <w:left w:val="single" w:sz="4" w:space="0" w:color="auto"/>
              <w:bottom w:val="single" w:sz="4" w:space="0" w:color="auto"/>
              <w:right w:val="single" w:sz="4" w:space="0" w:color="auto"/>
            </w:tcBorders>
            <w:shd w:val="clear" w:color="auto" w:fill="auto"/>
          </w:tcPr>
          <w:p w:rsidR="008033CB" w:rsidRPr="00763F0E" w:rsidRDefault="008033CB" w:rsidP="00F327F0">
            <w:pPr>
              <w:keepNext/>
              <w:spacing w:after="60"/>
              <w:rPr>
                <w:rFonts w:ascii="Arial" w:hAnsi="Arial"/>
                <w:bCs/>
                <w:sz w:val="22"/>
                <w:lang w:val="en-US"/>
              </w:rPr>
            </w:pPr>
            <w:r w:rsidRPr="00763F0E">
              <w:rPr>
                <w:rFonts w:ascii="Arial" w:hAnsi="Arial"/>
                <w:bCs/>
                <w:sz w:val="22"/>
                <w:lang w:val="en-US"/>
              </w:rPr>
              <w:t>Head of General Medical Services, SPPG</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sz w:val="22"/>
                <w:lang w:val="en-US"/>
              </w:rPr>
            </w:pPr>
            <w:r w:rsidRPr="00395C2B">
              <w:rPr>
                <w:rFonts w:ascii="Arial" w:hAnsi="Arial"/>
                <w:sz w:val="22"/>
                <w:lang w:val="en-US"/>
              </w:rPr>
              <w:t>Dr Margaret O’Brien</w:t>
            </w:r>
          </w:p>
        </w:tc>
        <w:tc>
          <w:tcPr>
            <w:tcW w:w="2268" w:type="dxa"/>
            <w:tcBorders>
              <w:top w:val="single" w:sz="4" w:space="0" w:color="auto"/>
              <w:left w:val="single" w:sz="4" w:space="0" w:color="auto"/>
              <w:bottom w:val="single" w:sz="4" w:space="0" w:color="auto"/>
              <w:right w:val="single" w:sz="4" w:space="0" w:color="auto"/>
            </w:tcBorders>
          </w:tcPr>
          <w:p w:rsidR="008033CB" w:rsidRPr="0078141A" w:rsidRDefault="001A51F5" w:rsidP="00F327F0">
            <w:pPr>
              <w:keepNext/>
              <w:spacing w:after="60"/>
              <w:rPr>
                <w:rFonts w:ascii="Arial" w:hAnsi="Arial"/>
                <w:sz w:val="22"/>
                <w:lang w:val="en-US"/>
              </w:rPr>
            </w:pPr>
            <w:r>
              <w:rPr>
                <w:rFonts w:ascii="Arial" w:hAnsi="Arial"/>
                <w:noProof/>
                <w:sz w:val="22"/>
                <w:lang w:val="en-US"/>
              </w:rPr>
              <w:drawing>
                <wp:anchor distT="0" distB="0" distL="114300" distR="114300" simplePos="0" relativeHeight="251659264" behindDoc="0" locked="0" layoutInCell="1" allowOverlap="1" wp14:editId="160A4272">
                  <wp:simplePos x="0" y="0"/>
                  <wp:positionH relativeFrom="column">
                    <wp:posOffset>-35750</wp:posOffset>
                  </wp:positionH>
                  <wp:positionV relativeFrom="paragraph">
                    <wp:posOffset>3810</wp:posOffset>
                  </wp:positionV>
                  <wp:extent cx="1326515" cy="350520"/>
                  <wp:effectExtent l="0" t="0" r="6985" b="0"/>
                  <wp:wrapNone/>
                  <wp:docPr id="5" name="Picture 5"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bfpu-fp01\Data\Systems\Antrim and Ballymena patch team\signatures\Dr O Brien Signa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t="15685" r="252" b="5292"/>
                          <a:stretch>
                            <a:fillRect/>
                          </a:stretch>
                        </pic:blipFill>
                        <pic:spPr bwMode="auto">
                          <a:xfrm>
                            <a:off x="0" y="0"/>
                            <a:ext cx="1326515"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tcPr>
          <w:p w:rsidR="008033CB" w:rsidRPr="0078141A" w:rsidRDefault="001A51F5" w:rsidP="00F327F0">
            <w:pPr>
              <w:keepNext/>
              <w:spacing w:after="60"/>
              <w:rPr>
                <w:rFonts w:ascii="Arial" w:hAnsi="Arial"/>
                <w:sz w:val="22"/>
                <w:lang w:val="en-US"/>
              </w:rPr>
            </w:pPr>
            <w:r>
              <w:rPr>
                <w:rFonts w:ascii="Arial" w:hAnsi="Arial"/>
                <w:sz w:val="22"/>
                <w:lang w:val="en-US"/>
              </w:rPr>
              <w:t>16/10/25</w:t>
            </w:r>
          </w:p>
        </w:tc>
      </w:tr>
      <w:tr w:rsidR="000066EB" w:rsidRPr="0078141A" w:rsidTr="00763F0E">
        <w:tc>
          <w:tcPr>
            <w:tcW w:w="3573" w:type="dxa"/>
            <w:tcBorders>
              <w:top w:val="single" w:sz="4" w:space="0" w:color="auto"/>
              <w:left w:val="single" w:sz="4" w:space="0" w:color="auto"/>
              <w:bottom w:val="single" w:sz="4" w:space="0" w:color="auto"/>
              <w:right w:val="single" w:sz="4" w:space="0" w:color="auto"/>
            </w:tcBorders>
            <w:shd w:val="clear" w:color="auto" w:fill="auto"/>
          </w:tcPr>
          <w:p w:rsidR="008033CB" w:rsidRPr="00763F0E" w:rsidRDefault="008033CB" w:rsidP="00F327F0">
            <w:pPr>
              <w:keepNext/>
              <w:spacing w:after="60"/>
              <w:rPr>
                <w:rFonts w:ascii="Arial" w:hAnsi="Arial"/>
                <w:bCs/>
                <w:sz w:val="22"/>
                <w:lang w:val="en-US"/>
              </w:rPr>
            </w:pPr>
            <w:r w:rsidRPr="00763F0E">
              <w:rPr>
                <w:rFonts w:ascii="Arial" w:hAnsi="Arial"/>
                <w:bCs/>
                <w:sz w:val="22"/>
                <w:lang w:val="en-US"/>
              </w:rPr>
              <w:t>Interim Head of Pharmacy &amp; Medicines Management, SPPG</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sz w:val="22"/>
                <w:lang w:val="en-US"/>
              </w:rPr>
            </w:pPr>
            <w:r>
              <w:rPr>
                <w:rFonts w:ascii="Arial" w:hAnsi="Arial"/>
                <w:sz w:val="22"/>
                <w:lang w:val="en-US"/>
              </w:rPr>
              <w:t>Kathryn Turner</w:t>
            </w:r>
          </w:p>
        </w:tc>
        <w:tc>
          <w:tcPr>
            <w:tcW w:w="2268" w:type="dxa"/>
            <w:tcBorders>
              <w:top w:val="single" w:sz="4" w:space="0" w:color="auto"/>
              <w:left w:val="single" w:sz="4" w:space="0" w:color="auto"/>
              <w:bottom w:val="single" w:sz="4" w:space="0" w:color="auto"/>
              <w:right w:val="single" w:sz="4" w:space="0" w:color="auto"/>
            </w:tcBorders>
          </w:tcPr>
          <w:p w:rsidR="008033CB" w:rsidRPr="0078141A" w:rsidRDefault="008033CB" w:rsidP="00F327F0">
            <w:pPr>
              <w:keepNext/>
              <w:spacing w:after="60"/>
              <w:rPr>
                <w:rFonts w:ascii="Arial" w:hAnsi="Arial"/>
                <w:sz w:val="22"/>
                <w:lang w:val="en-US"/>
              </w:rPr>
            </w:pPr>
          </w:p>
        </w:tc>
        <w:tc>
          <w:tcPr>
            <w:tcW w:w="1134" w:type="dxa"/>
            <w:tcBorders>
              <w:top w:val="single" w:sz="4" w:space="0" w:color="auto"/>
              <w:left w:val="single" w:sz="4" w:space="0" w:color="auto"/>
              <w:bottom w:val="single" w:sz="4" w:space="0" w:color="auto"/>
              <w:right w:val="single" w:sz="4" w:space="0" w:color="auto"/>
            </w:tcBorders>
          </w:tcPr>
          <w:p w:rsidR="008033CB" w:rsidRPr="0078141A" w:rsidRDefault="001A51F5" w:rsidP="00F327F0">
            <w:pPr>
              <w:keepNext/>
              <w:spacing w:after="60"/>
              <w:rPr>
                <w:rFonts w:ascii="Arial" w:hAnsi="Arial"/>
                <w:sz w:val="22"/>
                <w:lang w:val="en-US"/>
              </w:rPr>
            </w:pPr>
            <w:r>
              <w:rPr>
                <w:rFonts w:ascii="Arial" w:hAnsi="Arial"/>
                <w:sz w:val="22"/>
                <w:lang w:val="en-US"/>
              </w:rPr>
              <w:t>14/10/25</w:t>
            </w:r>
          </w:p>
        </w:tc>
      </w:tr>
      <w:tr w:rsidR="000066EB" w:rsidRPr="0078141A" w:rsidTr="00763F0E">
        <w:trPr>
          <w:trHeight w:val="70"/>
        </w:trPr>
        <w:tc>
          <w:tcPr>
            <w:tcW w:w="3573" w:type="dxa"/>
            <w:tcBorders>
              <w:top w:val="single" w:sz="4" w:space="0" w:color="auto"/>
              <w:left w:val="single" w:sz="4" w:space="0" w:color="auto"/>
              <w:bottom w:val="single" w:sz="4" w:space="0" w:color="auto"/>
              <w:right w:val="single" w:sz="4" w:space="0" w:color="auto"/>
            </w:tcBorders>
            <w:shd w:val="clear" w:color="auto" w:fill="auto"/>
          </w:tcPr>
          <w:p w:rsidR="008033CB" w:rsidRPr="00763F0E" w:rsidRDefault="008033CB" w:rsidP="00F327F0">
            <w:pPr>
              <w:spacing w:before="100" w:after="100"/>
              <w:rPr>
                <w:rFonts w:ascii="Arial" w:hAnsi="Arial" w:cs="Arial"/>
                <w:sz w:val="22"/>
                <w:szCs w:val="22"/>
              </w:rPr>
            </w:pPr>
            <w:r w:rsidRPr="00763F0E">
              <w:rPr>
                <w:rFonts w:ascii="Arial" w:hAnsi="Arial" w:cs="Arial"/>
                <w:sz w:val="22"/>
                <w:szCs w:val="22"/>
              </w:rPr>
              <w:t>Interim Chief Operating Officer, SPPG, Department of Health</w:t>
            </w:r>
          </w:p>
        </w:tc>
        <w:tc>
          <w:tcPr>
            <w:tcW w:w="2381" w:type="dxa"/>
            <w:tcBorders>
              <w:top w:val="single" w:sz="4" w:space="0" w:color="auto"/>
              <w:left w:val="single" w:sz="4" w:space="0" w:color="auto"/>
              <w:bottom w:val="single" w:sz="4" w:space="0" w:color="auto"/>
              <w:right w:val="single" w:sz="4" w:space="0" w:color="auto"/>
            </w:tcBorders>
            <w:shd w:val="clear" w:color="auto" w:fill="auto"/>
          </w:tcPr>
          <w:p w:rsidR="008033CB" w:rsidRPr="0078141A" w:rsidRDefault="008033CB" w:rsidP="00F327F0">
            <w:pPr>
              <w:keepNext/>
              <w:spacing w:after="60"/>
              <w:rPr>
                <w:rFonts w:ascii="Arial" w:hAnsi="Arial"/>
                <w:sz w:val="22"/>
                <w:lang w:val="en-US"/>
              </w:rPr>
            </w:pPr>
            <w:r>
              <w:rPr>
                <w:rFonts w:ascii="Arial" w:hAnsi="Arial" w:cs="Arial"/>
                <w:sz w:val="22"/>
                <w:szCs w:val="22"/>
              </w:rPr>
              <w:t>Tracey McCaig</w:t>
            </w:r>
          </w:p>
        </w:tc>
        <w:tc>
          <w:tcPr>
            <w:tcW w:w="2268" w:type="dxa"/>
            <w:tcBorders>
              <w:top w:val="single" w:sz="4" w:space="0" w:color="auto"/>
              <w:left w:val="single" w:sz="4" w:space="0" w:color="auto"/>
              <w:bottom w:val="single" w:sz="4" w:space="0" w:color="auto"/>
              <w:right w:val="single" w:sz="4" w:space="0" w:color="auto"/>
            </w:tcBorders>
          </w:tcPr>
          <w:p w:rsidR="008033CB" w:rsidRPr="000066EB" w:rsidRDefault="000066EB" w:rsidP="000066EB">
            <w:pPr>
              <w:pStyle w:val="NormalWeb"/>
            </w:pPr>
            <w:r>
              <w:rPr>
                <w:noProof/>
              </w:rPr>
              <w:drawing>
                <wp:inline distT="0" distB="0" distL="0" distR="0" wp14:anchorId="2E67E6BB" wp14:editId="2D1C50F8">
                  <wp:extent cx="1444397" cy="419100"/>
                  <wp:effectExtent l="0" t="0" r="3810" b="0"/>
                  <wp:docPr id="3" name="Picture 3" descr="J:\Corporate Business\COO Office\Tracey signature\Trace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rporate Business\COO Office\Tracey signature\Traceys signature.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1770" cy="429944"/>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8033CB" w:rsidRPr="0078141A" w:rsidRDefault="000066EB" w:rsidP="00F327F0">
            <w:pPr>
              <w:keepNext/>
              <w:spacing w:after="60"/>
              <w:rPr>
                <w:rFonts w:ascii="Arial" w:hAnsi="Arial"/>
                <w:sz w:val="22"/>
                <w:lang w:val="en-US"/>
              </w:rPr>
            </w:pPr>
            <w:r>
              <w:rPr>
                <w:rFonts w:ascii="Arial" w:hAnsi="Arial"/>
                <w:sz w:val="22"/>
                <w:lang w:val="en-US"/>
              </w:rPr>
              <w:t>24/10/25</w:t>
            </w:r>
          </w:p>
        </w:tc>
      </w:tr>
    </w:tbl>
    <w:p w:rsidR="008033CB" w:rsidRDefault="008033CB" w:rsidP="008033CB">
      <w:pPr>
        <w:jc w:val="both"/>
        <w:rPr>
          <w:rFonts w:ascii="Arial" w:hAnsi="Arial" w:cs="Arial"/>
          <w:b/>
          <w:sz w:val="22"/>
          <w:szCs w:val="22"/>
        </w:rPr>
      </w:pPr>
    </w:p>
    <w:p w:rsidR="008033CB" w:rsidRPr="0078141A" w:rsidRDefault="008033CB" w:rsidP="008033CB">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rsidR="008033CB" w:rsidRDefault="008033CB" w:rsidP="008033CB">
      <w:pPr>
        <w:jc w:val="both"/>
        <w:rPr>
          <w:rFonts w:ascii="Arial" w:hAnsi="Arial" w:cs="Arial"/>
          <w:b/>
          <w:sz w:val="22"/>
          <w:szCs w:val="22"/>
        </w:rPr>
      </w:pPr>
    </w:p>
    <w:p w:rsidR="008033CB" w:rsidRDefault="008033CB" w:rsidP="008033CB">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rsidR="008033CB" w:rsidRDefault="008033CB" w:rsidP="008033CB">
      <w:pPr>
        <w:jc w:val="both"/>
        <w:rPr>
          <w:rFonts w:ascii="Arial" w:hAnsi="Arial"/>
          <w:b/>
          <w:bCs/>
          <w:kern w:val="28"/>
          <w:szCs w:val="22"/>
        </w:rPr>
      </w:pPr>
    </w:p>
    <w:p w:rsidR="008033CB" w:rsidRDefault="008033CB" w:rsidP="008033CB">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xml:space="preserve">: </w:t>
      </w:r>
      <w:bookmarkStart w:id="2" w:name="_GoBack"/>
      <w:bookmarkEnd w:id="2"/>
      <w:permStart w:id="654181503" w:edGrp="everyone"/>
      <w:permEnd w:id="654181503"/>
      <w:r>
        <w:rPr>
          <w:rFonts w:ascii="Arial" w:hAnsi="Arial"/>
          <w:b/>
          <w:bCs/>
          <w:kern w:val="28"/>
          <w:sz w:val="22"/>
          <w:szCs w:val="22"/>
        </w:rPr>
        <w:t>……………………………………………………...........</w:t>
      </w:r>
    </w:p>
    <w:p w:rsidR="008033CB" w:rsidRDefault="008033CB" w:rsidP="008033CB">
      <w:pPr>
        <w:jc w:val="both"/>
        <w:rPr>
          <w:rFonts w:ascii="Arial" w:hAnsi="Arial"/>
          <w:b/>
          <w:bCs/>
          <w:kern w:val="28"/>
          <w:sz w:val="22"/>
          <w:szCs w:val="22"/>
        </w:rPr>
      </w:pPr>
    </w:p>
    <w:p w:rsidR="008033CB" w:rsidRDefault="008033CB" w:rsidP="008033CB">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rsidR="008033CB" w:rsidRDefault="008033CB" w:rsidP="008033CB">
      <w:pPr>
        <w:jc w:val="both"/>
        <w:rPr>
          <w:rFonts w:ascii="Arial" w:hAnsi="Arial"/>
          <w:b/>
          <w:bCs/>
          <w:kern w:val="28"/>
          <w:sz w:val="22"/>
          <w:szCs w:val="22"/>
        </w:rPr>
      </w:pPr>
    </w:p>
    <w:p w:rsidR="008033CB" w:rsidRDefault="008033CB" w:rsidP="008033CB">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the service specification and guidance.</w:t>
      </w:r>
    </w:p>
    <w:p w:rsidR="008033CB" w:rsidRDefault="008033CB" w:rsidP="008033CB">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rsidR="008033CB" w:rsidRDefault="008033CB" w:rsidP="008033CB">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8033CB" w:rsidRPr="00061553" w:rsidTr="00F327F0">
        <w:tc>
          <w:tcPr>
            <w:tcW w:w="2802" w:type="dxa"/>
            <w:shd w:val="clear" w:color="auto" w:fill="auto"/>
          </w:tcPr>
          <w:p w:rsidR="008033CB" w:rsidRPr="009B4431" w:rsidRDefault="008033CB" w:rsidP="00F327F0">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rsidR="008033CB" w:rsidRPr="00061553" w:rsidRDefault="008033CB" w:rsidP="00F327F0">
            <w:pPr>
              <w:keepNext/>
              <w:spacing w:before="120" w:after="120"/>
              <w:jc w:val="both"/>
              <w:outlineLvl w:val="0"/>
              <w:rPr>
                <w:rFonts w:ascii="Arial" w:hAnsi="Arial"/>
                <w:b/>
                <w:bCs/>
                <w:kern w:val="28"/>
                <w:sz w:val="22"/>
                <w:szCs w:val="22"/>
              </w:rPr>
            </w:pPr>
            <w:permStart w:id="709239870" w:edGrp="everyone"/>
            <w:permEnd w:id="709239870"/>
          </w:p>
        </w:tc>
      </w:tr>
      <w:tr w:rsidR="008033CB" w:rsidRPr="00061553" w:rsidTr="00F327F0">
        <w:tc>
          <w:tcPr>
            <w:tcW w:w="2802" w:type="dxa"/>
            <w:shd w:val="clear" w:color="auto" w:fill="auto"/>
          </w:tcPr>
          <w:p w:rsidR="008033CB" w:rsidRPr="009B4431" w:rsidRDefault="008033CB" w:rsidP="00F327F0">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rsidR="008033CB" w:rsidRPr="00061553" w:rsidRDefault="008033CB" w:rsidP="00F327F0">
            <w:pPr>
              <w:keepNext/>
              <w:tabs>
                <w:tab w:val="left" w:pos="1289"/>
              </w:tabs>
              <w:spacing w:before="120" w:after="120"/>
              <w:jc w:val="both"/>
              <w:outlineLvl w:val="0"/>
              <w:rPr>
                <w:rFonts w:ascii="Arial" w:hAnsi="Arial"/>
                <w:b/>
                <w:bCs/>
                <w:kern w:val="28"/>
                <w:sz w:val="22"/>
                <w:szCs w:val="22"/>
              </w:rPr>
            </w:pPr>
            <w:permStart w:id="723650464" w:edGrp="everyone"/>
            <w:permEnd w:id="723650464"/>
            <w:r>
              <w:rPr>
                <w:rFonts w:ascii="Arial" w:hAnsi="Arial"/>
                <w:b/>
                <w:bCs/>
                <w:kern w:val="28"/>
                <w:sz w:val="22"/>
                <w:szCs w:val="22"/>
              </w:rPr>
              <w:tab/>
            </w:r>
          </w:p>
        </w:tc>
      </w:tr>
      <w:tr w:rsidR="008033CB" w:rsidRPr="00061553" w:rsidTr="00F327F0">
        <w:tc>
          <w:tcPr>
            <w:tcW w:w="2802" w:type="dxa"/>
            <w:shd w:val="clear" w:color="auto" w:fill="auto"/>
          </w:tcPr>
          <w:p w:rsidR="008033CB" w:rsidRPr="009B4431" w:rsidRDefault="008033CB" w:rsidP="00F327F0">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rsidR="008033CB" w:rsidRPr="00061553" w:rsidRDefault="008033CB" w:rsidP="00F327F0">
            <w:pPr>
              <w:keepNext/>
              <w:spacing w:before="120" w:after="120"/>
              <w:jc w:val="both"/>
              <w:outlineLvl w:val="0"/>
              <w:rPr>
                <w:rFonts w:ascii="Arial" w:hAnsi="Arial"/>
                <w:b/>
                <w:bCs/>
                <w:kern w:val="28"/>
                <w:sz w:val="22"/>
                <w:szCs w:val="22"/>
              </w:rPr>
            </w:pPr>
            <w:permStart w:id="252731391" w:edGrp="everyone"/>
            <w:permEnd w:id="252731391"/>
          </w:p>
        </w:tc>
      </w:tr>
    </w:tbl>
    <w:p w:rsidR="008033CB" w:rsidRPr="009B4431" w:rsidRDefault="008033CB" w:rsidP="008033CB">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rsidR="008033CB" w:rsidRPr="00061553" w:rsidRDefault="008033CB" w:rsidP="008033CB">
      <w:pPr>
        <w:keepNext/>
        <w:spacing w:before="120" w:after="120"/>
        <w:jc w:val="both"/>
        <w:outlineLvl w:val="0"/>
        <w:rPr>
          <w:rFonts w:ascii="Arial" w:hAnsi="Arial"/>
          <w:b/>
          <w:bCs/>
          <w:kern w:val="28"/>
          <w:sz w:val="6"/>
          <w:szCs w:val="22"/>
        </w:rPr>
      </w:pPr>
    </w:p>
    <w:p w:rsidR="008033CB" w:rsidRDefault="008033CB" w:rsidP="008033CB">
      <w:pPr>
        <w:jc w:val="both"/>
        <w:rPr>
          <w:rFonts w:ascii="Arial" w:hAnsi="Arial" w:cs="Arial"/>
          <w:b/>
          <w:sz w:val="22"/>
          <w:szCs w:val="22"/>
        </w:rPr>
      </w:pPr>
    </w:p>
    <w:p w:rsidR="00763F0E" w:rsidRPr="00D84D49" w:rsidRDefault="001B3EFE" w:rsidP="00763F0E">
      <w:pPr>
        <w:rPr>
          <w:rFonts w:ascii="Arial" w:hAnsi="Arial" w:cs="Arial"/>
          <w:b/>
          <w:bCs/>
          <w:sz w:val="22"/>
          <w:szCs w:val="22"/>
        </w:rPr>
      </w:pPr>
      <w:r>
        <w:rPr>
          <w:rFonts w:ascii="Arial" w:hAnsi="Arial" w:cs="Arial"/>
          <w:b/>
          <w:sz w:val="22"/>
          <w:szCs w:val="22"/>
        </w:rPr>
        <w:br w:type="page"/>
      </w:r>
    </w:p>
    <w:tbl>
      <w:tblPr>
        <w:tblW w:w="10245" w:type="dxa"/>
        <w:tblInd w:w="-72" w:type="dxa"/>
        <w:shd w:val="clear" w:color="auto" w:fill="D9D9D9" w:themeFill="background1" w:themeFillShade="D9"/>
        <w:tblLook w:val="0000" w:firstRow="0" w:lastRow="0" w:firstColumn="0" w:lastColumn="0" w:noHBand="0" w:noVBand="0"/>
      </w:tblPr>
      <w:tblGrid>
        <w:gridCol w:w="10245"/>
      </w:tblGrid>
      <w:tr w:rsidR="00763F0E" w:rsidRPr="008D6140" w:rsidTr="00AF6A25">
        <w:tc>
          <w:tcPr>
            <w:tcW w:w="10245" w:type="dxa"/>
            <w:shd w:val="clear" w:color="auto" w:fill="D9D9D9" w:themeFill="background1" w:themeFillShade="D9"/>
          </w:tcPr>
          <w:p w:rsidR="00763F0E" w:rsidRPr="00D84D49" w:rsidRDefault="00763F0E" w:rsidP="00AF6A25">
            <w:pPr>
              <w:pStyle w:val="Heading2"/>
              <w:keepNext w:val="0"/>
              <w:widowControl w:val="0"/>
              <w:rPr>
                <w:rFonts w:ascii="Arial" w:hAnsi="Arial" w:cs="Arial"/>
                <w:bCs w:val="0"/>
                <w:szCs w:val="22"/>
              </w:rPr>
            </w:pPr>
            <w:bookmarkStart w:id="3" w:name="Individualsignaturesheet"/>
            <w:bookmarkEnd w:id="3"/>
            <w:r w:rsidRPr="00D84D49">
              <w:rPr>
                <w:rFonts w:ascii="Arial" w:hAnsi="Arial" w:cs="Arial"/>
                <w:bCs w:val="0"/>
                <w:szCs w:val="22"/>
              </w:rPr>
              <w:lastRenderedPageBreak/>
              <w:t>Authorisation Page - Individual Signature Sheet</w:t>
            </w:r>
          </w:p>
        </w:tc>
      </w:tr>
    </w:tbl>
    <w:p w:rsidR="00763F0E" w:rsidRPr="00AF6A25" w:rsidRDefault="00763F0E" w:rsidP="00763F0E">
      <w:pPr>
        <w:widowControl w:val="0"/>
        <w:rPr>
          <w:rFonts w:ascii="Arial" w:hAnsi="Arial" w:cs="Arial"/>
          <w:sz w:val="22"/>
          <w:szCs w:val="22"/>
        </w:rPr>
      </w:pPr>
    </w:p>
    <w:p w:rsidR="00763F0E" w:rsidRPr="00AF6A25" w:rsidRDefault="00763F0E" w:rsidP="00763F0E">
      <w:pPr>
        <w:widowControl w:val="0"/>
        <w:jc w:val="both"/>
        <w:rPr>
          <w:rFonts w:ascii="Arial" w:hAnsi="Arial" w:cs="Arial"/>
          <w:sz w:val="22"/>
          <w:szCs w:val="22"/>
        </w:rPr>
      </w:pPr>
      <w:r w:rsidRPr="00AF6A25">
        <w:rPr>
          <w:rFonts w:ascii="Arial" w:hAnsi="Arial" w:cs="Arial"/>
          <w:sz w:val="22"/>
          <w:szCs w:val="22"/>
        </w:rPr>
        <w:t xml:space="preserve">The following registered pharmacists are allowed to operate under this PGD </w:t>
      </w:r>
    </w:p>
    <w:p w:rsidR="00763F0E" w:rsidRPr="00AF6A25" w:rsidRDefault="00763F0E" w:rsidP="00763F0E">
      <w:pPr>
        <w:rPr>
          <w:rFonts w:ascii="Arial" w:hAnsi="Arial"/>
          <w:sz w:val="22"/>
          <w:szCs w:val="22"/>
        </w:rPr>
      </w:pPr>
    </w:p>
    <w:p w:rsidR="00763F0E" w:rsidRPr="0039750C" w:rsidRDefault="00763F0E" w:rsidP="00763F0E">
      <w:pPr>
        <w:rPr>
          <w:rFonts w:ascii="Arial" w:hAnsi="Arial"/>
          <w:sz w:val="22"/>
          <w:szCs w:val="22"/>
        </w:rPr>
      </w:pPr>
      <w:r w:rsidRPr="00AF6A25">
        <w:rPr>
          <w:rFonts w:ascii="Arial" w:hAnsi="Arial"/>
          <w:sz w:val="22"/>
          <w:szCs w:val="22"/>
        </w:rPr>
        <w:t>By signing this patient group direction you are indicating that you agree to its contents and that you will work within it.</w:t>
      </w:r>
    </w:p>
    <w:p w:rsidR="00763F0E" w:rsidRPr="00D84D49" w:rsidRDefault="00763F0E" w:rsidP="00763F0E">
      <w:pPr>
        <w:rPr>
          <w:rFonts w:ascii="Arial" w:hAnsi="Arial"/>
          <w:sz w:val="22"/>
          <w:szCs w:val="22"/>
        </w:rPr>
      </w:pPr>
    </w:p>
    <w:p w:rsidR="00763F0E" w:rsidRPr="00D84D49" w:rsidRDefault="00763F0E" w:rsidP="00763F0E">
      <w:pPr>
        <w:overflowPunct w:val="0"/>
        <w:autoSpaceDE w:val="0"/>
        <w:autoSpaceDN w:val="0"/>
        <w:adjustRightInd w:val="0"/>
        <w:textAlignment w:val="baseline"/>
        <w:rPr>
          <w:rFonts w:ascii="Arial" w:hAnsi="Arial" w:cs="Arial"/>
          <w:sz w:val="22"/>
          <w:szCs w:val="22"/>
        </w:rPr>
      </w:pPr>
      <w:r w:rsidRPr="00D84D49">
        <w:rPr>
          <w:rFonts w:ascii="Arial" w:hAnsi="Arial" w:cs="Arial"/>
          <w:sz w:val="22"/>
          <w:szCs w:val="22"/>
        </w:rPr>
        <w:t>Patient group directions do not remove inherent professional obligations or accountability.</w:t>
      </w:r>
    </w:p>
    <w:p w:rsidR="00763F0E" w:rsidRPr="00D84D49" w:rsidRDefault="00763F0E" w:rsidP="00763F0E">
      <w:pPr>
        <w:overflowPunct w:val="0"/>
        <w:autoSpaceDE w:val="0"/>
        <w:autoSpaceDN w:val="0"/>
        <w:adjustRightInd w:val="0"/>
        <w:textAlignment w:val="baseline"/>
        <w:rPr>
          <w:rFonts w:ascii="Arial" w:hAnsi="Arial" w:cs="Arial"/>
          <w:sz w:val="22"/>
          <w:szCs w:val="22"/>
        </w:rPr>
      </w:pPr>
    </w:p>
    <w:p w:rsidR="00763F0E" w:rsidRPr="00D84D49" w:rsidRDefault="00763F0E" w:rsidP="00763F0E">
      <w:pPr>
        <w:overflowPunct w:val="0"/>
        <w:autoSpaceDE w:val="0"/>
        <w:autoSpaceDN w:val="0"/>
        <w:adjustRightInd w:val="0"/>
        <w:textAlignment w:val="baseline"/>
        <w:rPr>
          <w:rFonts w:ascii="Arial" w:hAnsi="Arial" w:cs="Arial"/>
          <w:sz w:val="22"/>
          <w:szCs w:val="22"/>
        </w:rPr>
      </w:pPr>
      <w:r w:rsidRPr="00D84D49">
        <w:rPr>
          <w:rFonts w:ascii="Arial" w:hAnsi="Arial" w:cs="Arial"/>
          <w:sz w:val="22"/>
          <w:szCs w:val="22"/>
        </w:rPr>
        <w:t>It is the responsibility of each professional to practise only within the bounds of their own competence and professional code of conduct.</w:t>
      </w:r>
    </w:p>
    <w:p w:rsidR="00763F0E" w:rsidRPr="00D84D49" w:rsidRDefault="00763F0E" w:rsidP="00763F0E">
      <w:pPr>
        <w:widowControl w:val="0"/>
        <w:jc w:val="both"/>
        <w:rPr>
          <w:rFonts w:ascii="Arial" w:hAnsi="Arial" w:cs="Arial"/>
          <w:sz w:val="22"/>
          <w:szCs w:val="22"/>
        </w:rPr>
      </w:pPr>
    </w:p>
    <w:p w:rsidR="00763F0E" w:rsidRPr="00D84D49" w:rsidRDefault="00763F0E" w:rsidP="00763F0E">
      <w:pPr>
        <w:pStyle w:val="Header"/>
        <w:widowControl w:val="0"/>
        <w:tabs>
          <w:tab w:val="left" w:pos="720"/>
        </w:tabs>
        <w:jc w:val="both"/>
        <w:rPr>
          <w:rFonts w:ascii="Arial" w:hAnsi="Arial" w:cs="Arial"/>
          <w:sz w:val="22"/>
          <w:szCs w:val="22"/>
        </w:rPr>
      </w:pPr>
      <w:r w:rsidRPr="00D84D49">
        <w:rPr>
          <w:rFonts w:ascii="Arial" w:hAnsi="Arial" w:cs="Arial"/>
          <w:sz w:val="22"/>
          <w:szCs w:val="22"/>
        </w:rPr>
        <w:t>I confirm that I have read and understood the content of this Patient Group Direction and that I am willing and competent to w</w:t>
      </w:r>
      <w:r w:rsidR="00FE711A">
        <w:rPr>
          <w:rFonts w:ascii="Arial" w:hAnsi="Arial" w:cs="Arial"/>
          <w:sz w:val="22"/>
          <w:szCs w:val="22"/>
        </w:rPr>
        <w:t>o</w:t>
      </w:r>
      <w:r w:rsidRPr="00D84D49">
        <w:rPr>
          <w:rFonts w:ascii="Arial" w:hAnsi="Arial" w:cs="Arial"/>
          <w:sz w:val="22"/>
          <w:szCs w:val="22"/>
        </w:rPr>
        <w:t>rk within my professional code of conduct,  the “Code for pharmacists in Northern Ireland”.</w:t>
      </w:r>
    </w:p>
    <w:p w:rsidR="00763F0E" w:rsidRPr="00D84D49" w:rsidRDefault="00763F0E" w:rsidP="00763F0E">
      <w:pPr>
        <w:pStyle w:val="Header"/>
        <w:widowControl w:val="0"/>
        <w:tabs>
          <w:tab w:val="left" w:pos="720"/>
        </w:tabs>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763F0E" w:rsidRPr="008D6140" w:rsidTr="00AF6A25">
        <w:trPr>
          <w:trHeight w:val="379"/>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jc w:val="center"/>
              <w:rPr>
                <w:rFonts w:ascii="Arial" w:hAnsi="Arial" w:cs="Arial"/>
                <w:b/>
                <w:bCs/>
                <w:sz w:val="22"/>
                <w:szCs w:val="22"/>
              </w:rPr>
            </w:pPr>
          </w:p>
          <w:p w:rsidR="00763F0E" w:rsidRPr="00FE5CAF" w:rsidRDefault="00763F0E" w:rsidP="00D84D49">
            <w:pPr>
              <w:widowControl w:val="0"/>
              <w:spacing w:line="360" w:lineRule="auto"/>
              <w:jc w:val="center"/>
              <w:rPr>
                <w:rFonts w:ascii="Arial" w:hAnsi="Arial" w:cs="Arial"/>
                <w:b/>
                <w:bCs/>
                <w:sz w:val="22"/>
                <w:szCs w:val="22"/>
              </w:rPr>
            </w:pPr>
            <w:r w:rsidRPr="0039750C">
              <w:rPr>
                <w:rFonts w:ascii="Arial" w:hAnsi="Arial" w:cs="Arial"/>
                <w:b/>
                <w:bCs/>
                <w:sz w:val="22"/>
                <w:szCs w:val="22"/>
              </w:rPr>
              <w:t xml:space="preserve">Name of </w:t>
            </w:r>
            <w:r w:rsidR="00D84D49">
              <w:rPr>
                <w:rFonts w:ascii="Arial" w:hAnsi="Arial" w:cs="Arial"/>
                <w:b/>
                <w:bCs/>
                <w:sz w:val="22"/>
                <w:szCs w:val="22"/>
              </w:rPr>
              <w:t>Pharmacist</w:t>
            </w:r>
            <w:r w:rsidR="00D84D49" w:rsidRPr="003357F7">
              <w:rPr>
                <w:rFonts w:ascii="Arial" w:hAnsi="Arial" w:cs="Arial"/>
                <w:b/>
                <w:bCs/>
                <w:sz w:val="22"/>
                <w:szCs w:val="22"/>
              </w:rPr>
              <w:t xml:space="preserve"> </w:t>
            </w:r>
            <w:r w:rsidRPr="003357F7">
              <w:rPr>
                <w:rFonts w:ascii="Arial" w:hAnsi="Arial" w:cs="Arial"/>
                <w:b/>
                <w:bCs/>
                <w:sz w:val="22"/>
                <w:szCs w:val="22"/>
              </w:rPr>
              <w:t>(PRINT)</w:t>
            </w:r>
          </w:p>
        </w:tc>
        <w:tc>
          <w:tcPr>
            <w:tcW w:w="3740" w:type="dxa"/>
            <w:tcBorders>
              <w:top w:val="single" w:sz="4" w:space="0" w:color="auto"/>
              <w:left w:val="single" w:sz="4" w:space="0" w:color="auto"/>
              <w:bottom w:val="single" w:sz="4" w:space="0" w:color="auto"/>
              <w:right w:val="single" w:sz="4" w:space="0" w:color="auto"/>
            </w:tcBorders>
          </w:tcPr>
          <w:p w:rsidR="00763F0E" w:rsidRPr="00D84D49" w:rsidRDefault="00763F0E" w:rsidP="00AF6A25">
            <w:pPr>
              <w:widowControl w:val="0"/>
              <w:spacing w:line="360" w:lineRule="auto"/>
              <w:jc w:val="center"/>
              <w:rPr>
                <w:rFonts w:ascii="Arial" w:hAnsi="Arial" w:cs="Arial"/>
                <w:b/>
                <w:bCs/>
                <w:sz w:val="22"/>
                <w:szCs w:val="22"/>
              </w:rPr>
            </w:pPr>
          </w:p>
          <w:p w:rsidR="00763F0E" w:rsidRPr="00D84D49" w:rsidRDefault="00763F0E" w:rsidP="00AF6A25">
            <w:pPr>
              <w:widowControl w:val="0"/>
              <w:spacing w:line="360" w:lineRule="auto"/>
              <w:jc w:val="center"/>
              <w:rPr>
                <w:rFonts w:ascii="Arial" w:hAnsi="Arial" w:cs="Arial"/>
                <w:b/>
                <w:bCs/>
                <w:sz w:val="22"/>
                <w:szCs w:val="22"/>
              </w:rPr>
            </w:pPr>
            <w:r w:rsidRPr="00D84D49">
              <w:rPr>
                <w:rFonts w:ascii="Arial" w:hAnsi="Arial" w:cs="Arial"/>
                <w:b/>
                <w:bCs/>
                <w:sz w:val="22"/>
                <w:szCs w:val="22"/>
              </w:rPr>
              <w:t>Signature</w:t>
            </w:r>
          </w:p>
        </w:tc>
        <w:tc>
          <w:tcPr>
            <w:tcW w:w="2410" w:type="dxa"/>
            <w:tcBorders>
              <w:top w:val="single" w:sz="4" w:space="0" w:color="auto"/>
              <w:left w:val="single" w:sz="4" w:space="0" w:color="auto"/>
              <w:bottom w:val="single" w:sz="4" w:space="0" w:color="auto"/>
              <w:right w:val="single" w:sz="4" w:space="0" w:color="auto"/>
            </w:tcBorders>
          </w:tcPr>
          <w:p w:rsidR="00763F0E" w:rsidRPr="00D84D49" w:rsidRDefault="00763F0E" w:rsidP="00AF6A25">
            <w:pPr>
              <w:widowControl w:val="0"/>
              <w:spacing w:line="360" w:lineRule="auto"/>
              <w:jc w:val="center"/>
              <w:rPr>
                <w:rFonts w:ascii="Arial" w:hAnsi="Arial" w:cs="Arial"/>
                <w:b/>
                <w:bCs/>
                <w:sz w:val="22"/>
                <w:szCs w:val="22"/>
              </w:rPr>
            </w:pPr>
          </w:p>
          <w:p w:rsidR="00763F0E" w:rsidRPr="00D84D49" w:rsidRDefault="00763F0E" w:rsidP="00AF6A25">
            <w:pPr>
              <w:widowControl w:val="0"/>
              <w:spacing w:line="360" w:lineRule="auto"/>
              <w:jc w:val="center"/>
              <w:rPr>
                <w:rFonts w:ascii="Arial" w:hAnsi="Arial" w:cs="Arial"/>
                <w:b/>
                <w:bCs/>
                <w:sz w:val="22"/>
                <w:szCs w:val="22"/>
              </w:rPr>
            </w:pPr>
            <w:r w:rsidRPr="00D84D49">
              <w:rPr>
                <w:rFonts w:ascii="Arial" w:hAnsi="Arial" w:cs="Arial"/>
                <w:b/>
                <w:bCs/>
                <w:sz w:val="22"/>
                <w:szCs w:val="22"/>
              </w:rPr>
              <w:t>Date</w:t>
            </w:r>
          </w:p>
        </w:tc>
      </w:tr>
      <w:tr w:rsidR="00763F0E" w:rsidRPr="008D6140" w:rsidTr="00AF6A25">
        <w:trPr>
          <w:trHeight w:val="379"/>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2023358649" w:edGrp="everyone" w:colFirst="0" w:colLast="0"/>
            <w:permStart w:id="613680478" w:edGrp="everyone" w:colFirst="1" w:colLast="1"/>
            <w:permStart w:id="381907128" w:edGrp="everyone" w:colFirst="2" w:colLast="2"/>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95000217" w:edGrp="everyone" w:colFirst="0" w:colLast="0"/>
            <w:permStart w:id="1402015252" w:edGrp="everyone" w:colFirst="1" w:colLast="1"/>
            <w:permStart w:id="1191456462" w:edGrp="everyone" w:colFirst="2" w:colLast="2"/>
            <w:permEnd w:id="2023358649"/>
            <w:permEnd w:id="613680478"/>
            <w:permEnd w:id="381907128"/>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79"/>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323247680" w:edGrp="everyone" w:colFirst="0" w:colLast="0"/>
            <w:permStart w:id="1736445718" w:edGrp="everyone" w:colFirst="1" w:colLast="1"/>
            <w:permStart w:id="1342924458" w:edGrp="everyone" w:colFirst="2" w:colLast="2"/>
            <w:permEnd w:id="195000217"/>
            <w:permEnd w:id="1402015252"/>
            <w:permEnd w:id="1191456462"/>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093758747" w:edGrp="everyone" w:colFirst="0" w:colLast="0"/>
            <w:permStart w:id="122890142" w:edGrp="everyone" w:colFirst="1" w:colLast="1"/>
            <w:permStart w:id="784343116" w:edGrp="everyone" w:colFirst="2" w:colLast="2"/>
            <w:permEnd w:id="1323247680"/>
            <w:permEnd w:id="1736445718"/>
            <w:permEnd w:id="1342924458"/>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79"/>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814171024" w:edGrp="everyone" w:colFirst="0" w:colLast="0"/>
            <w:permStart w:id="926177954" w:edGrp="everyone" w:colFirst="1" w:colLast="1"/>
            <w:permStart w:id="224162760" w:edGrp="everyone" w:colFirst="2" w:colLast="2"/>
            <w:permEnd w:id="1093758747"/>
            <w:permEnd w:id="122890142"/>
            <w:permEnd w:id="784343116"/>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886202681" w:edGrp="everyone" w:colFirst="0" w:colLast="0"/>
            <w:permStart w:id="209341581" w:edGrp="everyone" w:colFirst="1" w:colLast="1"/>
            <w:permStart w:id="883446934" w:edGrp="everyone" w:colFirst="2" w:colLast="2"/>
            <w:permEnd w:id="814171024"/>
            <w:permEnd w:id="926177954"/>
            <w:permEnd w:id="224162760"/>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699242316" w:edGrp="everyone" w:colFirst="0" w:colLast="0"/>
            <w:permStart w:id="2090615191" w:edGrp="everyone" w:colFirst="1" w:colLast="1"/>
            <w:permStart w:id="583745637" w:edGrp="everyone" w:colFirst="2" w:colLast="2"/>
            <w:permEnd w:id="1886202681"/>
            <w:permEnd w:id="209341581"/>
            <w:permEnd w:id="883446934"/>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420848514" w:edGrp="everyone" w:colFirst="0" w:colLast="0"/>
            <w:permStart w:id="320613302" w:edGrp="everyone" w:colFirst="1" w:colLast="1"/>
            <w:permStart w:id="1892900362" w:edGrp="everyone" w:colFirst="2" w:colLast="2"/>
            <w:permEnd w:id="1699242316"/>
            <w:permEnd w:id="2090615191"/>
            <w:permEnd w:id="583745637"/>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1741760933" w:edGrp="everyone" w:colFirst="0" w:colLast="0"/>
            <w:permStart w:id="569184487" w:edGrp="everyone" w:colFirst="1" w:colLast="1"/>
            <w:permStart w:id="131542232" w:edGrp="everyone" w:colFirst="2" w:colLast="2"/>
            <w:permEnd w:id="1420848514"/>
            <w:permEnd w:id="320613302"/>
            <w:permEnd w:id="1892900362"/>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tr w:rsidR="00763F0E" w:rsidRPr="008D6140" w:rsidTr="00AF6A25">
        <w:trPr>
          <w:trHeight w:val="380"/>
        </w:trPr>
        <w:tc>
          <w:tcPr>
            <w:tcW w:w="3739" w:type="dxa"/>
            <w:tcBorders>
              <w:top w:val="single" w:sz="4" w:space="0" w:color="auto"/>
              <w:left w:val="single" w:sz="4" w:space="0" w:color="auto"/>
              <w:bottom w:val="single" w:sz="4" w:space="0" w:color="auto"/>
              <w:right w:val="single" w:sz="4" w:space="0" w:color="auto"/>
            </w:tcBorders>
          </w:tcPr>
          <w:p w:rsidR="00763F0E" w:rsidRPr="0039750C" w:rsidRDefault="00763F0E" w:rsidP="00AF6A25">
            <w:pPr>
              <w:widowControl w:val="0"/>
              <w:spacing w:line="360" w:lineRule="auto"/>
              <w:rPr>
                <w:rFonts w:ascii="Arial" w:hAnsi="Arial" w:cs="Arial"/>
                <w:sz w:val="22"/>
                <w:szCs w:val="22"/>
              </w:rPr>
            </w:pPr>
            <w:permStart w:id="924873139" w:edGrp="everyone" w:colFirst="0" w:colLast="0"/>
            <w:permStart w:id="640617750" w:edGrp="everyone" w:colFirst="1" w:colLast="1"/>
            <w:permStart w:id="227738003" w:edGrp="everyone" w:colFirst="2" w:colLast="2"/>
            <w:permEnd w:id="1741760933"/>
            <w:permEnd w:id="569184487"/>
            <w:permEnd w:id="131542232"/>
          </w:p>
        </w:tc>
        <w:tc>
          <w:tcPr>
            <w:tcW w:w="3740" w:type="dxa"/>
            <w:tcBorders>
              <w:top w:val="single" w:sz="4" w:space="0" w:color="auto"/>
              <w:left w:val="single" w:sz="4" w:space="0" w:color="auto"/>
              <w:bottom w:val="single" w:sz="4" w:space="0" w:color="auto"/>
              <w:right w:val="single" w:sz="4" w:space="0" w:color="auto"/>
            </w:tcBorders>
          </w:tcPr>
          <w:p w:rsidR="00763F0E" w:rsidRPr="003357F7" w:rsidRDefault="00763F0E" w:rsidP="00AF6A25">
            <w:pPr>
              <w:widowControl w:val="0"/>
              <w:spacing w:line="360" w:lineRule="auto"/>
              <w:rPr>
                <w:rFonts w:ascii="Arial" w:hAnsi="Arial" w:cs="Arial"/>
                <w:sz w:val="22"/>
                <w:szCs w:val="22"/>
              </w:rPr>
            </w:pPr>
          </w:p>
        </w:tc>
        <w:tc>
          <w:tcPr>
            <w:tcW w:w="2410" w:type="dxa"/>
            <w:tcBorders>
              <w:top w:val="single" w:sz="4" w:space="0" w:color="auto"/>
              <w:left w:val="single" w:sz="4" w:space="0" w:color="auto"/>
              <w:bottom w:val="single" w:sz="4" w:space="0" w:color="auto"/>
              <w:right w:val="single" w:sz="4" w:space="0" w:color="auto"/>
            </w:tcBorders>
          </w:tcPr>
          <w:p w:rsidR="00763F0E" w:rsidRPr="00FE5CAF" w:rsidRDefault="00763F0E" w:rsidP="00AF6A25">
            <w:pPr>
              <w:widowControl w:val="0"/>
              <w:spacing w:line="360" w:lineRule="auto"/>
              <w:rPr>
                <w:rFonts w:ascii="Arial" w:hAnsi="Arial" w:cs="Arial"/>
                <w:sz w:val="22"/>
                <w:szCs w:val="22"/>
              </w:rPr>
            </w:pPr>
          </w:p>
        </w:tc>
      </w:tr>
      <w:permEnd w:id="924873139"/>
      <w:permEnd w:id="640617750"/>
      <w:permEnd w:id="227738003"/>
    </w:tbl>
    <w:p w:rsidR="00763F0E" w:rsidRPr="00AF6A25" w:rsidRDefault="00763F0E" w:rsidP="00763F0E">
      <w:pPr>
        <w:pStyle w:val="Footer"/>
        <w:rPr>
          <w:rFonts w:ascii="Arial" w:hAnsi="Arial" w:cs="Arial"/>
          <w:sz w:val="22"/>
          <w:szCs w:val="22"/>
        </w:rPr>
      </w:pPr>
    </w:p>
    <w:p w:rsidR="00763F0E" w:rsidRPr="0039750C" w:rsidRDefault="00763F0E" w:rsidP="00763F0E">
      <w:pPr>
        <w:overflowPunct w:val="0"/>
        <w:autoSpaceDE w:val="0"/>
        <w:autoSpaceDN w:val="0"/>
        <w:adjustRightInd w:val="0"/>
        <w:textAlignment w:val="baseline"/>
        <w:rPr>
          <w:rFonts w:ascii="Arial" w:hAnsi="Arial"/>
          <w:b/>
          <w:sz w:val="22"/>
          <w:szCs w:val="22"/>
        </w:rPr>
      </w:pPr>
      <w:r w:rsidRPr="00AF6A25">
        <w:rPr>
          <w:rFonts w:ascii="Arial" w:hAnsi="Arial"/>
          <w:b/>
          <w:sz w:val="22"/>
          <w:szCs w:val="22"/>
        </w:rPr>
        <w:t>Note to authorising Pharmacy Manager/Contractor</w:t>
      </w:r>
    </w:p>
    <w:p w:rsidR="00763F0E" w:rsidRPr="00D84D49" w:rsidRDefault="00763F0E" w:rsidP="00763F0E">
      <w:pPr>
        <w:rPr>
          <w:rFonts w:ascii="Arial" w:hAnsi="Arial"/>
          <w:sz w:val="22"/>
          <w:szCs w:val="22"/>
        </w:rPr>
      </w:pPr>
      <w:r w:rsidRPr="00D84D49">
        <w:rPr>
          <w:rFonts w:ascii="Arial" w:hAnsi="Arial"/>
          <w:sz w:val="22"/>
          <w:szCs w:val="22"/>
        </w:rPr>
        <w:t>Score through unused rows in the list of registered health professionals to prevent additions post managerial authorisation.</w:t>
      </w:r>
    </w:p>
    <w:p w:rsidR="00763F0E" w:rsidRPr="00D84D49" w:rsidRDefault="00763F0E" w:rsidP="00763F0E">
      <w:pPr>
        <w:rPr>
          <w:rFonts w:ascii="Arial" w:hAnsi="Arial"/>
          <w:sz w:val="22"/>
          <w:szCs w:val="22"/>
        </w:rPr>
      </w:pPr>
      <w:r w:rsidRPr="00D84D49">
        <w:rPr>
          <w:rFonts w:ascii="Arial" w:hAnsi="Arial"/>
          <w:sz w:val="22"/>
          <w:szCs w:val="22"/>
        </w:rPr>
        <w:t>This authorisation sheet should be retained to serve as a record of those registered health professionals authorised to work under this PGD.</w:t>
      </w:r>
    </w:p>
    <w:p w:rsidR="00763F0E" w:rsidRPr="00D84D49" w:rsidRDefault="00763F0E" w:rsidP="00763F0E">
      <w:pPr>
        <w:pStyle w:val="Footer"/>
        <w:rPr>
          <w:rFonts w:ascii="Arial" w:hAnsi="Arial" w:cs="Arial"/>
          <w:sz w:val="22"/>
          <w:szCs w:val="22"/>
        </w:rPr>
      </w:pPr>
    </w:p>
    <w:p w:rsidR="00763F0E" w:rsidRPr="00D84D49" w:rsidRDefault="00763F0E" w:rsidP="00763F0E">
      <w:pPr>
        <w:pStyle w:val="Footer"/>
        <w:rPr>
          <w:rFonts w:ascii="Arial" w:hAnsi="Arial" w:cs="Arial"/>
          <w:sz w:val="22"/>
          <w:szCs w:val="22"/>
        </w:rPr>
      </w:pPr>
    </w:p>
    <w:p w:rsidR="00763F0E" w:rsidRPr="00442BA4" w:rsidRDefault="00763F0E" w:rsidP="00763F0E">
      <w:pPr>
        <w:pStyle w:val="Footer"/>
        <w:rPr>
          <w:rFonts w:ascii="Arial" w:hAnsi="Arial" w:cs="Arial"/>
        </w:rPr>
      </w:pPr>
      <w:r w:rsidRPr="00D84D49">
        <w:rPr>
          <w:rFonts w:ascii="Arial" w:hAnsi="Arial" w:cs="Arial"/>
          <w:sz w:val="22"/>
          <w:szCs w:val="22"/>
        </w:rPr>
        <w:t>Print extra copies of this page as need be.  Page __ o</w:t>
      </w:r>
      <w:r>
        <w:rPr>
          <w:rFonts w:ascii="Arial" w:hAnsi="Arial" w:cs="Arial"/>
        </w:rPr>
        <w:t xml:space="preserve">f </w:t>
      </w:r>
      <w:r w:rsidRPr="00442BA4">
        <w:rPr>
          <w:rFonts w:ascii="Arial" w:hAnsi="Arial" w:cs="Arial"/>
        </w:rPr>
        <w:t>__</w:t>
      </w:r>
    </w:p>
    <w:bookmarkEnd w:id="1"/>
    <w:p w:rsidR="00777DF1" w:rsidRDefault="00777DF1">
      <w:pPr>
        <w:rPr>
          <w:rFonts w:ascii="Arial" w:hAnsi="Arial" w:cs="Arial"/>
        </w:rPr>
        <w:sectPr w:rsidR="00777DF1" w:rsidSect="00AF6A25">
          <w:footerReference w:type="default" r:id="rId19"/>
          <w:footerReference w:type="first" r:id="rId20"/>
          <w:pgSz w:w="11906" w:h="16838"/>
          <w:pgMar w:top="851" w:right="567" w:bottom="1616" w:left="992" w:header="709" w:footer="227" w:gutter="0"/>
          <w:cols w:space="708"/>
          <w:docGrid w:linePitch="360"/>
        </w:sectPr>
      </w:pPr>
      <w:permStart w:id="65560645" w:edGrp="everyone"/>
      <w:permStart w:id="907809714" w:edGrp="everyone"/>
      <w:permStart w:id="1931021251" w:edGrp="everyone"/>
      <w:permEnd w:id="65560645"/>
      <w:permEnd w:id="907809714"/>
      <w:permEnd w:id="1931021251"/>
    </w:p>
    <w:tbl>
      <w:tblPr>
        <w:tblW w:w="10080" w:type="dxa"/>
        <w:tblInd w:w="-72" w:type="dxa"/>
        <w:tblLook w:val="0000" w:firstRow="0" w:lastRow="0" w:firstColumn="0" w:lastColumn="0" w:noHBand="0" w:noVBand="0"/>
      </w:tblPr>
      <w:tblGrid>
        <w:gridCol w:w="2340"/>
        <w:gridCol w:w="7740"/>
      </w:tblGrid>
      <w:tr w:rsidR="007552BD" w:rsidRPr="00442BA4" w:rsidTr="00251005">
        <w:tc>
          <w:tcPr>
            <w:tcW w:w="10080" w:type="dxa"/>
            <w:gridSpan w:val="2"/>
            <w:shd w:val="clear" w:color="auto" w:fill="D9D9D9" w:themeFill="background1" w:themeFillShade="D9"/>
          </w:tcPr>
          <w:p w:rsidR="007552BD" w:rsidRPr="008B5805" w:rsidRDefault="007552BD" w:rsidP="007263CD">
            <w:pPr>
              <w:pStyle w:val="ListParagraph"/>
              <w:widowControl w:val="0"/>
              <w:numPr>
                <w:ilvl w:val="0"/>
                <w:numId w:val="7"/>
              </w:numPr>
              <w:rPr>
                <w:rFonts w:ascii="Arial" w:hAnsi="Arial" w:cs="Arial"/>
                <w:b/>
                <w:sz w:val="28"/>
                <w:szCs w:val="28"/>
              </w:rPr>
            </w:pPr>
            <w:r w:rsidRPr="00AF6A25">
              <w:rPr>
                <w:rFonts w:ascii="Arial" w:hAnsi="Arial" w:cs="Arial"/>
                <w:b/>
              </w:rPr>
              <w:lastRenderedPageBreak/>
              <w:t>Characteristics</w:t>
            </w:r>
            <w:r w:rsidR="001B3EFE" w:rsidRPr="00AF6A25">
              <w:rPr>
                <w:rFonts w:ascii="Arial" w:hAnsi="Arial" w:cs="Arial"/>
                <w:b/>
              </w:rPr>
              <w:t xml:space="preserve"> of staff</w:t>
            </w:r>
          </w:p>
        </w:tc>
      </w:tr>
      <w:tr w:rsidR="007552BD" w:rsidRPr="00442BA4" w:rsidTr="009D4576">
        <w:tc>
          <w:tcPr>
            <w:tcW w:w="2340" w:type="dxa"/>
            <w:shd w:val="clear" w:color="auto" w:fill="FFFFFF" w:themeFill="background1"/>
          </w:tcPr>
          <w:p w:rsidR="007552BD" w:rsidRPr="00442BA4" w:rsidRDefault="007552BD" w:rsidP="00251005">
            <w:pPr>
              <w:pStyle w:val="Heading2"/>
              <w:keepNext w:val="0"/>
              <w:widowControl w:val="0"/>
              <w:rPr>
                <w:rFonts w:ascii="Arial" w:hAnsi="Arial" w:cs="Arial"/>
              </w:rPr>
            </w:pPr>
          </w:p>
        </w:tc>
        <w:tc>
          <w:tcPr>
            <w:tcW w:w="7740" w:type="dxa"/>
            <w:shd w:val="clear" w:color="auto" w:fill="FFFFFF" w:themeFill="background1"/>
          </w:tcPr>
          <w:p w:rsidR="007552BD" w:rsidRPr="00031CA9" w:rsidRDefault="007552BD" w:rsidP="00251005">
            <w:pPr>
              <w:widowControl w:val="0"/>
              <w:rPr>
                <w:rFonts w:ascii="Arial" w:hAnsi="Arial" w:cs="Arial"/>
                <w:sz w:val="22"/>
                <w:szCs w:val="20"/>
              </w:rPr>
            </w:pPr>
          </w:p>
        </w:tc>
      </w:tr>
      <w:tr w:rsidR="007552BD" w:rsidRPr="008D6140" w:rsidTr="00C628BD">
        <w:tc>
          <w:tcPr>
            <w:tcW w:w="2340" w:type="dxa"/>
            <w:tcBorders>
              <w:top w:val="single" w:sz="4" w:space="0" w:color="auto"/>
            </w:tcBorders>
            <w:shd w:val="clear" w:color="auto" w:fill="D9D9D9" w:themeFill="background1" w:themeFillShade="D9"/>
          </w:tcPr>
          <w:p w:rsidR="007552BD" w:rsidRPr="00AF6A25" w:rsidRDefault="007552BD" w:rsidP="0094509B">
            <w:pPr>
              <w:pStyle w:val="Heading2"/>
              <w:keepNext w:val="0"/>
              <w:widowControl w:val="0"/>
              <w:spacing w:before="120"/>
              <w:rPr>
                <w:rFonts w:ascii="Arial" w:hAnsi="Arial" w:cs="Arial"/>
                <w:bCs w:val="0"/>
                <w:sz w:val="22"/>
                <w:szCs w:val="22"/>
              </w:rPr>
            </w:pPr>
            <w:r w:rsidRPr="00AF6A25">
              <w:rPr>
                <w:rFonts w:ascii="Arial" w:hAnsi="Arial" w:cs="Arial"/>
                <w:bCs w:val="0"/>
                <w:sz w:val="22"/>
                <w:szCs w:val="22"/>
              </w:rPr>
              <w:t>Qualifications</w:t>
            </w:r>
            <w:r w:rsidR="001B3EFE" w:rsidRPr="00AF6A25">
              <w:rPr>
                <w:rFonts w:ascii="Arial" w:hAnsi="Arial" w:cs="Arial"/>
                <w:bCs w:val="0"/>
                <w:sz w:val="22"/>
                <w:szCs w:val="22"/>
              </w:rPr>
              <w:t xml:space="preserve"> and professional registration</w:t>
            </w:r>
          </w:p>
        </w:tc>
        <w:tc>
          <w:tcPr>
            <w:tcW w:w="7740" w:type="dxa"/>
            <w:tcBorders>
              <w:top w:val="single" w:sz="4" w:space="0" w:color="auto"/>
            </w:tcBorders>
          </w:tcPr>
          <w:p w:rsidR="004462D8" w:rsidRPr="00AF6A25" w:rsidRDefault="004462D8" w:rsidP="00917860">
            <w:pPr>
              <w:widowControl w:val="0"/>
              <w:jc w:val="both"/>
              <w:rPr>
                <w:rFonts w:ascii="Arial" w:hAnsi="Arial" w:cs="Arial"/>
                <w:sz w:val="22"/>
                <w:szCs w:val="22"/>
              </w:rPr>
            </w:pPr>
            <w:r w:rsidRPr="00AF6A25">
              <w:rPr>
                <w:rFonts w:ascii="Arial" w:hAnsi="Arial" w:cs="Arial"/>
                <w:sz w:val="22"/>
                <w:szCs w:val="22"/>
                <w:lang w:eastAsia="en-GB"/>
              </w:rPr>
              <w:t xml:space="preserve">Pharmacists currently registered with the </w:t>
            </w:r>
            <w:r w:rsidR="00E516FB" w:rsidRPr="00AF6A25">
              <w:rPr>
                <w:rFonts w:ascii="Arial" w:hAnsi="Arial" w:cs="Arial"/>
                <w:sz w:val="22"/>
                <w:szCs w:val="22"/>
                <w:lang w:eastAsia="en-GB"/>
              </w:rPr>
              <w:t>Pharmaceutical Society of Northern Ireland</w:t>
            </w:r>
            <w:r w:rsidR="002E0C9E" w:rsidRPr="00AF6A25">
              <w:rPr>
                <w:rFonts w:ascii="Arial" w:hAnsi="Arial" w:cs="Arial"/>
                <w:sz w:val="22"/>
                <w:szCs w:val="22"/>
                <w:lang w:eastAsia="en-GB"/>
              </w:rPr>
              <w:t>.</w:t>
            </w:r>
            <w:r w:rsidR="000F017B" w:rsidRPr="00AF6A25">
              <w:rPr>
                <w:rFonts w:ascii="Arial" w:hAnsi="Arial" w:cs="Arial"/>
                <w:sz w:val="22"/>
                <w:szCs w:val="22"/>
                <w:lang w:eastAsia="en-GB"/>
              </w:rPr>
              <w:t xml:space="preserve"> </w:t>
            </w:r>
          </w:p>
        </w:tc>
      </w:tr>
      <w:tr w:rsidR="007552BD" w:rsidRPr="008D6140" w:rsidTr="00C628BD">
        <w:tc>
          <w:tcPr>
            <w:tcW w:w="2340" w:type="dxa"/>
            <w:tcBorders>
              <w:top w:val="single" w:sz="4" w:space="0" w:color="auto"/>
            </w:tcBorders>
            <w:shd w:val="clear" w:color="auto" w:fill="D9D9D9" w:themeFill="background1" w:themeFillShade="D9"/>
          </w:tcPr>
          <w:p w:rsidR="007552BD" w:rsidRPr="00AF6A25" w:rsidRDefault="007552BD" w:rsidP="0094509B">
            <w:pPr>
              <w:pStyle w:val="Heading2"/>
              <w:keepNext w:val="0"/>
              <w:widowControl w:val="0"/>
              <w:spacing w:before="120"/>
              <w:rPr>
                <w:rFonts w:ascii="Arial" w:hAnsi="Arial" w:cs="Arial"/>
                <w:bCs w:val="0"/>
                <w:sz w:val="22"/>
                <w:szCs w:val="22"/>
              </w:rPr>
            </w:pPr>
            <w:r w:rsidRPr="00AF6A25">
              <w:rPr>
                <w:rFonts w:ascii="Arial" w:hAnsi="Arial" w:cs="Arial"/>
                <w:bCs w:val="0"/>
                <w:sz w:val="22"/>
                <w:szCs w:val="22"/>
              </w:rPr>
              <w:t>Specialist competencies or qualifications</w:t>
            </w:r>
          </w:p>
          <w:p w:rsidR="007552BD" w:rsidRPr="00AF6A25" w:rsidRDefault="007552BD" w:rsidP="0094509B">
            <w:pPr>
              <w:pStyle w:val="Heading2"/>
              <w:spacing w:before="120"/>
              <w:rPr>
                <w:rFonts w:ascii="Arial" w:hAnsi="Arial" w:cs="Arial"/>
                <w:bCs w:val="0"/>
                <w:sz w:val="22"/>
                <w:szCs w:val="22"/>
              </w:rPr>
            </w:pPr>
          </w:p>
        </w:tc>
        <w:tc>
          <w:tcPr>
            <w:tcW w:w="7740" w:type="dxa"/>
            <w:tcBorders>
              <w:top w:val="single" w:sz="4" w:space="0" w:color="auto"/>
            </w:tcBorders>
          </w:tcPr>
          <w:p w:rsidR="00C90A5C" w:rsidRPr="00AF6A25" w:rsidRDefault="001B3EFE" w:rsidP="00917860">
            <w:pPr>
              <w:pStyle w:val="Header"/>
              <w:widowControl w:val="0"/>
              <w:tabs>
                <w:tab w:val="clear" w:pos="4153"/>
                <w:tab w:val="clear" w:pos="8306"/>
              </w:tabs>
              <w:spacing w:before="120" w:after="120"/>
              <w:jc w:val="both"/>
              <w:rPr>
                <w:rFonts w:ascii="Arial" w:hAnsi="Arial" w:cs="Arial"/>
                <w:sz w:val="22"/>
                <w:szCs w:val="22"/>
              </w:rPr>
            </w:pPr>
            <w:r w:rsidRPr="00AF6A25">
              <w:rPr>
                <w:rFonts w:ascii="Arial" w:hAnsi="Arial" w:cs="Arial"/>
                <w:sz w:val="22"/>
                <w:szCs w:val="22"/>
              </w:rPr>
              <w:t xml:space="preserve">The registered pharmacist authorised to operate under this PGD </w:t>
            </w:r>
            <w:r w:rsidR="00C90A5C" w:rsidRPr="00AF6A25">
              <w:rPr>
                <w:rFonts w:ascii="Arial" w:hAnsi="Arial" w:cs="Arial"/>
                <w:sz w:val="22"/>
                <w:szCs w:val="22"/>
              </w:rPr>
              <w:t>must:</w:t>
            </w:r>
          </w:p>
          <w:p w:rsidR="000F017B" w:rsidRPr="00AF6A25" w:rsidRDefault="001B3EFE" w:rsidP="00BF7D97">
            <w:pPr>
              <w:pStyle w:val="Header"/>
              <w:widowControl w:val="0"/>
              <w:numPr>
                <w:ilvl w:val="0"/>
                <w:numId w:val="33"/>
              </w:numPr>
              <w:tabs>
                <w:tab w:val="clear" w:pos="4153"/>
                <w:tab w:val="clear" w:pos="8306"/>
              </w:tabs>
              <w:spacing w:before="120" w:after="120"/>
              <w:jc w:val="both"/>
              <w:rPr>
                <w:rFonts w:ascii="Arial" w:hAnsi="Arial" w:cs="Arial"/>
                <w:sz w:val="22"/>
                <w:szCs w:val="22"/>
              </w:rPr>
            </w:pPr>
            <w:r w:rsidRPr="00AF6A25">
              <w:rPr>
                <w:rFonts w:ascii="Arial" w:hAnsi="Arial" w:cs="Arial"/>
                <w:color w:val="000000"/>
                <w:sz w:val="22"/>
                <w:szCs w:val="22"/>
                <w:lang w:eastAsia="en-GB"/>
              </w:rPr>
              <w:t>be w</w:t>
            </w:r>
            <w:r w:rsidR="000F017B" w:rsidRPr="00AF6A25">
              <w:rPr>
                <w:rFonts w:ascii="Arial" w:hAnsi="Arial" w:cs="Arial"/>
                <w:color w:val="000000"/>
                <w:sz w:val="22"/>
                <w:szCs w:val="22"/>
                <w:lang w:eastAsia="en-GB"/>
              </w:rPr>
              <w:t xml:space="preserve">orking as a community pharmacist </w:t>
            </w:r>
            <w:r w:rsidR="000F017B" w:rsidRPr="00AF6A25">
              <w:rPr>
                <w:rFonts w:ascii="Arial" w:hAnsi="Arial" w:cs="Arial"/>
                <w:sz w:val="22"/>
                <w:szCs w:val="22"/>
                <w:lang w:eastAsia="en-GB"/>
              </w:rPr>
              <w:t>in a pharmacy contracted to provide the Pharmacy First Service</w:t>
            </w:r>
          </w:p>
          <w:p w:rsidR="001B3EFE" w:rsidRPr="00AF6A25" w:rsidRDefault="001B3EFE" w:rsidP="00BF7D97">
            <w:pPr>
              <w:pStyle w:val="Header"/>
              <w:widowControl w:val="0"/>
              <w:numPr>
                <w:ilvl w:val="0"/>
                <w:numId w:val="33"/>
              </w:numPr>
              <w:tabs>
                <w:tab w:val="clear" w:pos="4153"/>
                <w:tab w:val="clear" w:pos="8306"/>
              </w:tabs>
              <w:spacing w:before="120" w:after="120"/>
              <w:jc w:val="both"/>
              <w:rPr>
                <w:rFonts w:ascii="Arial" w:hAnsi="Arial" w:cs="Arial"/>
                <w:sz w:val="22"/>
                <w:szCs w:val="22"/>
              </w:rPr>
            </w:pPr>
            <w:r w:rsidRPr="00AF6A25">
              <w:rPr>
                <w:rFonts w:ascii="Arial" w:hAnsi="Arial" w:cs="Arial"/>
                <w:sz w:val="22"/>
                <w:szCs w:val="22"/>
              </w:rPr>
              <w:t xml:space="preserve">provide the service in accordance with the training requirements listed in the Service Specification and Guidance available on the </w:t>
            </w:r>
            <w:hyperlink r:id="rId21" w:history="1">
              <w:r w:rsidRPr="005C3976">
                <w:rPr>
                  <w:rStyle w:val="Hyperlink"/>
                  <w:rFonts w:ascii="Arial" w:hAnsi="Arial" w:cs="Arial"/>
                  <w:sz w:val="22"/>
                  <w:szCs w:val="22"/>
                </w:rPr>
                <w:t>BSO website</w:t>
              </w:r>
            </w:hyperlink>
          </w:p>
          <w:p w:rsidR="00E516FB" w:rsidRPr="00AF6A25" w:rsidRDefault="001B3EFE" w:rsidP="00BF7D97">
            <w:pPr>
              <w:pStyle w:val="Header"/>
              <w:widowControl w:val="0"/>
              <w:numPr>
                <w:ilvl w:val="0"/>
                <w:numId w:val="33"/>
              </w:numPr>
              <w:tabs>
                <w:tab w:val="clear" w:pos="4153"/>
                <w:tab w:val="clear" w:pos="8306"/>
              </w:tabs>
              <w:spacing w:before="120" w:after="120"/>
              <w:jc w:val="both"/>
              <w:rPr>
                <w:rFonts w:ascii="Arial" w:hAnsi="Arial" w:cs="Arial"/>
                <w:sz w:val="22"/>
                <w:szCs w:val="22"/>
              </w:rPr>
            </w:pPr>
            <w:r w:rsidRPr="00AF6A25">
              <w:rPr>
                <w:rFonts w:ascii="Arial" w:hAnsi="Arial" w:cs="Arial"/>
                <w:sz w:val="22"/>
                <w:szCs w:val="22"/>
              </w:rPr>
              <w:t>be f</w:t>
            </w:r>
            <w:r w:rsidR="00E516FB" w:rsidRPr="00AF6A25">
              <w:rPr>
                <w:rFonts w:ascii="Arial" w:hAnsi="Arial" w:cs="Arial"/>
                <w:sz w:val="22"/>
                <w:szCs w:val="22"/>
              </w:rPr>
              <w:t>amiliar with the relevant Sum</w:t>
            </w:r>
            <w:r w:rsidR="00207706" w:rsidRPr="00AF6A25">
              <w:rPr>
                <w:rFonts w:ascii="Arial" w:hAnsi="Arial" w:cs="Arial"/>
                <w:sz w:val="22"/>
                <w:szCs w:val="22"/>
              </w:rPr>
              <w:t>mary of P</w:t>
            </w:r>
            <w:r w:rsidR="00E516FB" w:rsidRPr="00AF6A25">
              <w:rPr>
                <w:rFonts w:ascii="Arial" w:hAnsi="Arial" w:cs="Arial"/>
                <w:sz w:val="22"/>
                <w:szCs w:val="22"/>
              </w:rPr>
              <w:t>rod</w:t>
            </w:r>
            <w:r w:rsidR="00454A1B" w:rsidRPr="00AF6A25">
              <w:rPr>
                <w:rFonts w:ascii="Arial" w:hAnsi="Arial" w:cs="Arial"/>
                <w:sz w:val="22"/>
                <w:szCs w:val="22"/>
              </w:rPr>
              <w:t>uct Characteristics</w:t>
            </w:r>
            <w:r w:rsidR="00BC1E05" w:rsidRPr="00AF6A25">
              <w:rPr>
                <w:rFonts w:ascii="Arial" w:hAnsi="Arial" w:cs="Arial"/>
                <w:sz w:val="22"/>
                <w:szCs w:val="22"/>
              </w:rPr>
              <w:t xml:space="preserve"> (SPC)</w:t>
            </w:r>
            <w:r w:rsidR="00454A1B" w:rsidRPr="00AF6A25">
              <w:rPr>
                <w:rFonts w:ascii="Arial" w:hAnsi="Arial" w:cs="Arial"/>
                <w:sz w:val="22"/>
                <w:szCs w:val="22"/>
              </w:rPr>
              <w:t xml:space="preserve"> for the medicines that may be supplied via this </w:t>
            </w:r>
            <w:r w:rsidR="00BA11FF" w:rsidRPr="00AF6A25">
              <w:rPr>
                <w:rFonts w:ascii="Arial" w:hAnsi="Arial" w:cs="Arial"/>
                <w:color w:val="000000"/>
                <w:sz w:val="22"/>
                <w:szCs w:val="22"/>
                <w:lang w:eastAsia="en-GB"/>
              </w:rPr>
              <w:t>Patient Group Direction</w:t>
            </w:r>
            <w:r w:rsidR="009C099D" w:rsidRPr="00AF6A25">
              <w:rPr>
                <w:rFonts w:ascii="Arial" w:hAnsi="Arial" w:cs="Arial"/>
                <w:color w:val="000000"/>
                <w:sz w:val="22"/>
                <w:szCs w:val="22"/>
                <w:lang w:eastAsia="en-GB"/>
              </w:rPr>
              <w:t xml:space="preserve"> (</w:t>
            </w:r>
            <w:r w:rsidR="00454A1B" w:rsidRPr="00AF6A25">
              <w:rPr>
                <w:rFonts w:ascii="Arial" w:hAnsi="Arial" w:cs="Arial"/>
                <w:sz w:val="22"/>
                <w:szCs w:val="22"/>
              </w:rPr>
              <w:t>PGD</w:t>
            </w:r>
            <w:r w:rsidR="009C099D" w:rsidRPr="00AF6A25">
              <w:rPr>
                <w:rFonts w:ascii="Arial" w:hAnsi="Arial" w:cs="Arial"/>
                <w:sz w:val="22"/>
                <w:szCs w:val="22"/>
              </w:rPr>
              <w:t>)</w:t>
            </w:r>
            <w:r w:rsidR="00454A1B" w:rsidRPr="00AF6A25">
              <w:rPr>
                <w:rFonts w:ascii="Arial" w:hAnsi="Arial" w:cs="Arial"/>
                <w:sz w:val="22"/>
                <w:szCs w:val="22"/>
              </w:rPr>
              <w:t xml:space="preserve">. </w:t>
            </w:r>
          </w:p>
          <w:p w:rsidR="00E516FB" w:rsidRPr="00AF6A25" w:rsidRDefault="001B3EFE" w:rsidP="00BF7D97">
            <w:pPr>
              <w:pStyle w:val="Header"/>
              <w:widowControl w:val="0"/>
              <w:numPr>
                <w:ilvl w:val="0"/>
                <w:numId w:val="33"/>
              </w:numPr>
              <w:tabs>
                <w:tab w:val="clear" w:pos="4153"/>
                <w:tab w:val="clear" w:pos="8306"/>
              </w:tabs>
              <w:spacing w:before="120" w:after="120"/>
              <w:jc w:val="both"/>
              <w:rPr>
                <w:rFonts w:ascii="Arial" w:hAnsi="Arial" w:cs="Arial"/>
                <w:sz w:val="22"/>
                <w:szCs w:val="22"/>
              </w:rPr>
            </w:pPr>
            <w:r w:rsidRPr="00AF6A25">
              <w:rPr>
                <w:rFonts w:ascii="Arial" w:hAnsi="Arial" w:cs="Arial"/>
                <w:sz w:val="22"/>
                <w:szCs w:val="22"/>
              </w:rPr>
              <w:t>be f</w:t>
            </w:r>
            <w:r w:rsidR="00E516FB" w:rsidRPr="00AF6A25">
              <w:rPr>
                <w:rFonts w:ascii="Arial" w:hAnsi="Arial" w:cs="Arial"/>
                <w:sz w:val="22"/>
                <w:szCs w:val="22"/>
              </w:rPr>
              <w:t>amiliar with and adhere to relevant P</w:t>
            </w:r>
            <w:r w:rsidR="009873CF" w:rsidRPr="00AF6A25">
              <w:rPr>
                <w:rFonts w:ascii="Arial" w:hAnsi="Arial" w:cs="Arial"/>
                <w:sz w:val="22"/>
                <w:szCs w:val="22"/>
              </w:rPr>
              <w:t xml:space="preserve">harmaceutical </w:t>
            </w:r>
            <w:r w:rsidR="00E516FB" w:rsidRPr="00AF6A25">
              <w:rPr>
                <w:rFonts w:ascii="Arial" w:hAnsi="Arial" w:cs="Arial"/>
                <w:sz w:val="22"/>
                <w:szCs w:val="22"/>
              </w:rPr>
              <w:t>S</w:t>
            </w:r>
            <w:r w:rsidR="009873CF" w:rsidRPr="00AF6A25">
              <w:rPr>
                <w:rFonts w:ascii="Arial" w:hAnsi="Arial" w:cs="Arial"/>
                <w:sz w:val="22"/>
                <w:szCs w:val="22"/>
              </w:rPr>
              <w:t xml:space="preserve">ociety of </w:t>
            </w:r>
            <w:r w:rsidR="00E516FB" w:rsidRPr="00AF6A25">
              <w:rPr>
                <w:rFonts w:ascii="Arial" w:hAnsi="Arial" w:cs="Arial"/>
                <w:sz w:val="22"/>
                <w:szCs w:val="22"/>
              </w:rPr>
              <w:t>N</w:t>
            </w:r>
            <w:r w:rsidR="009873CF" w:rsidRPr="00AF6A25">
              <w:rPr>
                <w:rFonts w:ascii="Arial" w:hAnsi="Arial" w:cs="Arial"/>
                <w:sz w:val="22"/>
                <w:szCs w:val="22"/>
              </w:rPr>
              <w:t xml:space="preserve">orthern </w:t>
            </w:r>
            <w:r w:rsidR="00E516FB" w:rsidRPr="00AF6A25">
              <w:rPr>
                <w:rFonts w:ascii="Arial" w:hAnsi="Arial" w:cs="Arial"/>
                <w:sz w:val="22"/>
                <w:szCs w:val="22"/>
              </w:rPr>
              <w:t>I</w:t>
            </w:r>
            <w:r w:rsidR="009873CF" w:rsidRPr="00AF6A25">
              <w:rPr>
                <w:rFonts w:ascii="Arial" w:hAnsi="Arial" w:cs="Arial"/>
                <w:sz w:val="22"/>
                <w:szCs w:val="22"/>
              </w:rPr>
              <w:t>reland</w:t>
            </w:r>
            <w:r w:rsidR="00E516FB" w:rsidRPr="00AF6A25">
              <w:rPr>
                <w:rFonts w:ascii="Arial" w:hAnsi="Arial" w:cs="Arial"/>
                <w:sz w:val="22"/>
                <w:szCs w:val="22"/>
              </w:rPr>
              <w:t xml:space="preserve"> standards and guidance</w:t>
            </w:r>
          </w:p>
          <w:p w:rsidR="001B3EFE" w:rsidRPr="00AF6A25" w:rsidRDefault="001B3EFE" w:rsidP="00BF7D97">
            <w:pPr>
              <w:pStyle w:val="ListParagraph"/>
              <w:numPr>
                <w:ilvl w:val="0"/>
                <w:numId w:val="33"/>
              </w:numPr>
              <w:rPr>
                <w:rFonts w:ascii="Arial" w:hAnsi="Arial" w:cs="Arial"/>
                <w:sz w:val="22"/>
                <w:szCs w:val="22"/>
              </w:rPr>
            </w:pPr>
            <w:r w:rsidRPr="00AF6A25">
              <w:rPr>
                <w:rFonts w:ascii="Arial" w:hAnsi="Arial" w:cs="Arial"/>
                <w:sz w:val="22"/>
                <w:szCs w:val="22"/>
              </w:rPr>
              <w:t>be able to assess the person’s capacity to understand the nature and purpose of the medication in order to give or refuse consent</w:t>
            </w:r>
          </w:p>
          <w:p w:rsidR="001B3EFE" w:rsidRPr="00AF6A25" w:rsidRDefault="001B3EFE" w:rsidP="00BF7D97">
            <w:pPr>
              <w:pStyle w:val="ListParagraph"/>
              <w:numPr>
                <w:ilvl w:val="0"/>
                <w:numId w:val="33"/>
              </w:numPr>
              <w:rPr>
                <w:rFonts w:ascii="Arial" w:hAnsi="Arial" w:cs="Arial"/>
                <w:sz w:val="22"/>
                <w:szCs w:val="22"/>
              </w:rPr>
            </w:pPr>
            <w:r w:rsidRPr="00AF6A25">
              <w:rPr>
                <w:rFonts w:ascii="Arial" w:hAnsi="Arial" w:cs="Arial"/>
                <w:sz w:val="22"/>
                <w:szCs w:val="22"/>
              </w:rPr>
              <w:t xml:space="preserve">be up to date with service requirements/specification for safeguarding children and vulnerable adults </w:t>
            </w:r>
          </w:p>
          <w:p w:rsidR="00FE711A" w:rsidRDefault="001B3EFE" w:rsidP="00BF7D97">
            <w:pPr>
              <w:pStyle w:val="ListParagraph"/>
              <w:numPr>
                <w:ilvl w:val="0"/>
                <w:numId w:val="33"/>
              </w:numPr>
              <w:rPr>
                <w:rFonts w:ascii="Arial" w:hAnsi="Arial" w:cs="Arial"/>
                <w:sz w:val="22"/>
                <w:szCs w:val="22"/>
              </w:rPr>
            </w:pPr>
            <w:r w:rsidRPr="00AF6A25">
              <w:rPr>
                <w:rFonts w:ascii="Arial" w:hAnsi="Arial" w:cs="Arial"/>
                <w:sz w:val="22"/>
                <w:szCs w:val="22"/>
              </w:rPr>
              <w:t>have access to the PGD and associated online resources</w:t>
            </w:r>
          </w:p>
          <w:p w:rsidR="008D6140" w:rsidRPr="00BF7D97" w:rsidRDefault="008D6140" w:rsidP="00BF7D97">
            <w:pPr>
              <w:pStyle w:val="ListParagraph"/>
              <w:numPr>
                <w:ilvl w:val="0"/>
                <w:numId w:val="33"/>
              </w:numPr>
              <w:rPr>
                <w:rStyle w:val="Hyperlink"/>
                <w:rFonts w:ascii="Arial" w:hAnsi="Arial" w:cs="Arial"/>
                <w:color w:val="auto"/>
                <w:sz w:val="22"/>
                <w:szCs w:val="22"/>
                <w:u w:val="none"/>
              </w:rPr>
            </w:pPr>
            <w:r w:rsidRPr="00AF6A25">
              <w:rPr>
                <w:rFonts w:ascii="Arial" w:hAnsi="Arial" w:cs="Arial"/>
                <w:sz w:val="22"/>
                <w:szCs w:val="22"/>
              </w:rPr>
              <w:t xml:space="preserve">be authorised to use this PGD </w:t>
            </w:r>
            <w:r w:rsidR="00AF6A25">
              <w:rPr>
                <w:rFonts w:ascii="Arial" w:hAnsi="Arial" w:cs="Arial"/>
                <w:sz w:val="22"/>
                <w:szCs w:val="22"/>
              </w:rPr>
              <w:t xml:space="preserve">as per </w:t>
            </w:r>
            <w:hyperlink w:anchor="Individualsignaturesheet" w:history="1">
              <w:r w:rsidR="00AF6A25" w:rsidRPr="00AF6A25">
                <w:rPr>
                  <w:rStyle w:val="Hyperlink"/>
                  <w:rFonts w:ascii="Arial" w:hAnsi="Arial" w:cs="Arial"/>
                  <w:sz w:val="22"/>
                  <w:szCs w:val="22"/>
                </w:rPr>
                <w:t>individual signature sheet</w:t>
              </w:r>
            </w:hyperlink>
          </w:p>
          <w:p w:rsidR="00BF7D97" w:rsidRPr="00BF7D97" w:rsidRDefault="00BF7D97" w:rsidP="00BF7D97">
            <w:pPr>
              <w:keepNext/>
              <w:numPr>
                <w:ilvl w:val="0"/>
                <w:numId w:val="33"/>
              </w:numPr>
              <w:overflowPunct w:val="0"/>
              <w:autoSpaceDE w:val="0"/>
              <w:autoSpaceDN w:val="0"/>
              <w:adjustRightInd w:val="0"/>
              <w:spacing w:after="60"/>
              <w:textAlignment w:val="baseline"/>
              <w:rPr>
                <w:rFonts w:ascii="Arial" w:hAnsi="Arial"/>
                <w:sz w:val="22"/>
              </w:rPr>
            </w:pPr>
            <w:r>
              <w:rPr>
                <w:rFonts w:ascii="Arial" w:hAnsi="Arial"/>
                <w:sz w:val="22"/>
              </w:rPr>
              <w:t>Pharmacists</w:t>
            </w:r>
            <w:r w:rsidRPr="00A3052A">
              <w:rPr>
                <w:rFonts w:ascii="Arial" w:hAnsi="Arial"/>
                <w:sz w:val="22"/>
              </w:rPr>
              <w:t xml:space="preserve"> operating under this PGD </w:t>
            </w:r>
            <w:r w:rsidRPr="00F9104C">
              <w:rPr>
                <w:rFonts w:ascii="Arial" w:hAnsi="Arial"/>
                <w:sz w:val="22"/>
              </w:rPr>
              <w:t>should review</w:t>
            </w:r>
            <w:r w:rsidRPr="00A3052A">
              <w:rPr>
                <w:rFonts w:ascii="Arial" w:hAnsi="Arial"/>
                <w:sz w:val="22"/>
              </w:rPr>
              <w:t xml:space="preserve"> their competency using the</w:t>
            </w:r>
            <w:hyperlink r:id="rId22" w:history="1">
              <w:r w:rsidRPr="00A3052A">
                <w:rPr>
                  <w:rFonts w:ascii="Arial" w:hAnsi="Arial"/>
                  <w:color w:val="0000FF"/>
                  <w:sz w:val="22"/>
                  <w:u w:val="single"/>
                </w:rPr>
                <w:t xml:space="preserve"> NICE Competency Framework for health professionals using patient group directions</w:t>
              </w:r>
            </w:hyperlink>
          </w:p>
          <w:p w:rsidR="00FE711A" w:rsidRDefault="00FE711A" w:rsidP="009C099D">
            <w:pPr>
              <w:autoSpaceDE w:val="0"/>
              <w:autoSpaceDN w:val="0"/>
              <w:adjustRightInd w:val="0"/>
              <w:spacing w:line="276" w:lineRule="auto"/>
              <w:jc w:val="both"/>
              <w:rPr>
                <w:rFonts w:ascii="Arial" w:hAnsi="Arial" w:cs="Arial"/>
                <w:sz w:val="22"/>
                <w:szCs w:val="22"/>
              </w:rPr>
            </w:pPr>
          </w:p>
          <w:p w:rsidR="003D73E7" w:rsidRPr="00FE711A" w:rsidRDefault="007552BD" w:rsidP="003D73E7">
            <w:pPr>
              <w:autoSpaceDE w:val="0"/>
              <w:autoSpaceDN w:val="0"/>
              <w:adjustRightInd w:val="0"/>
              <w:spacing w:line="276" w:lineRule="auto"/>
              <w:jc w:val="both"/>
              <w:rPr>
                <w:rFonts w:ascii="Arial" w:hAnsi="Arial" w:cs="Arial"/>
                <w:color w:val="000000"/>
                <w:sz w:val="22"/>
                <w:szCs w:val="22"/>
                <w:lang w:eastAsia="en-GB"/>
              </w:rPr>
            </w:pPr>
            <w:r w:rsidRPr="00AF6A25">
              <w:rPr>
                <w:rFonts w:ascii="Arial" w:hAnsi="Arial" w:cs="Arial"/>
                <w:sz w:val="22"/>
                <w:szCs w:val="22"/>
              </w:rPr>
              <w:t xml:space="preserve">All </w:t>
            </w:r>
            <w:r w:rsidR="00454A1B" w:rsidRPr="00AF6A25">
              <w:rPr>
                <w:rFonts w:ascii="Arial" w:hAnsi="Arial" w:cs="Arial"/>
                <w:sz w:val="22"/>
                <w:szCs w:val="22"/>
              </w:rPr>
              <w:t>pharmacists</w:t>
            </w:r>
            <w:r w:rsidRPr="00AF6A25">
              <w:rPr>
                <w:rFonts w:ascii="Arial" w:hAnsi="Arial" w:cs="Arial"/>
                <w:sz w:val="22"/>
                <w:szCs w:val="22"/>
              </w:rPr>
              <w:t xml:space="preserve"> are persona</w:t>
            </w:r>
            <w:r w:rsidR="009F21C9" w:rsidRPr="00AF6A25">
              <w:rPr>
                <w:rFonts w:ascii="Arial" w:hAnsi="Arial" w:cs="Arial"/>
                <w:sz w:val="22"/>
                <w:szCs w:val="22"/>
              </w:rPr>
              <w:t>l</w:t>
            </w:r>
            <w:r w:rsidRPr="00AF6A25">
              <w:rPr>
                <w:rFonts w:ascii="Arial" w:hAnsi="Arial" w:cs="Arial"/>
                <w:sz w:val="22"/>
                <w:szCs w:val="22"/>
              </w:rPr>
              <w:t>ly accountable for their practice</w:t>
            </w:r>
            <w:r w:rsidR="009C099D" w:rsidRPr="00AF6A25">
              <w:rPr>
                <w:rFonts w:ascii="Arial" w:hAnsi="Arial" w:cs="Arial"/>
                <w:sz w:val="22"/>
                <w:szCs w:val="22"/>
              </w:rPr>
              <w:t xml:space="preserve"> </w:t>
            </w:r>
            <w:r w:rsidR="009C099D" w:rsidRPr="00AF6A25">
              <w:rPr>
                <w:rFonts w:ascii="Arial" w:hAnsi="Arial" w:cs="Arial"/>
                <w:color w:val="000000"/>
                <w:sz w:val="22"/>
                <w:szCs w:val="22"/>
                <w:lang w:eastAsia="en-GB"/>
              </w:rPr>
              <w:t>and must be competent to work under PGD</w:t>
            </w:r>
            <w:r w:rsidR="008D6140" w:rsidRPr="00AF6A25">
              <w:rPr>
                <w:rFonts w:ascii="Arial" w:hAnsi="Arial" w:cs="Arial"/>
                <w:color w:val="000000"/>
                <w:sz w:val="22"/>
                <w:szCs w:val="22"/>
                <w:lang w:eastAsia="en-GB"/>
              </w:rPr>
              <w:t>s</w:t>
            </w:r>
            <w:r w:rsidR="00FE711A">
              <w:rPr>
                <w:rFonts w:ascii="Arial" w:hAnsi="Arial" w:cs="Arial"/>
                <w:color w:val="000000"/>
                <w:sz w:val="22"/>
                <w:szCs w:val="22"/>
                <w:lang w:eastAsia="en-GB"/>
              </w:rPr>
              <w:t>.</w:t>
            </w:r>
            <w:r w:rsidR="008D6140" w:rsidRPr="00AF6A25">
              <w:rPr>
                <w:rFonts w:ascii="Arial" w:hAnsi="Arial" w:cs="Arial"/>
                <w:color w:val="000000"/>
                <w:sz w:val="22"/>
                <w:szCs w:val="22"/>
                <w:lang w:eastAsia="en-GB"/>
              </w:rPr>
              <w:t xml:space="preserve"> </w:t>
            </w:r>
            <w:r w:rsidR="008D6140" w:rsidRPr="0039750C">
              <w:rPr>
                <w:rFonts w:ascii="Arial" w:hAnsi="Arial"/>
                <w:sz w:val="22"/>
                <w:szCs w:val="22"/>
              </w:rPr>
              <w:t>Pharmacists operating under this PGD are encouraged to review their competency using the</w:t>
            </w:r>
            <w:hyperlink r:id="rId23" w:history="1">
              <w:r w:rsidR="008D6140" w:rsidRPr="0039750C">
                <w:rPr>
                  <w:rFonts w:ascii="Arial" w:hAnsi="Arial"/>
                  <w:color w:val="0000FF"/>
                  <w:sz w:val="22"/>
                  <w:szCs w:val="22"/>
                  <w:u w:val="single"/>
                </w:rPr>
                <w:t xml:space="preserve"> NICE Competency Framework for health professionals using patient group directions. </w:t>
              </w:r>
            </w:hyperlink>
          </w:p>
          <w:p w:rsidR="002E0C9E" w:rsidRPr="00AF6A25" w:rsidRDefault="002E0C9E" w:rsidP="003D73E7">
            <w:pPr>
              <w:autoSpaceDE w:val="0"/>
              <w:autoSpaceDN w:val="0"/>
              <w:adjustRightInd w:val="0"/>
              <w:spacing w:line="276" w:lineRule="auto"/>
              <w:jc w:val="both"/>
              <w:rPr>
                <w:rFonts w:ascii="Arial" w:hAnsi="Arial" w:cs="Arial"/>
                <w:sz w:val="22"/>
                <w:szCs w:val="22"/>
              </w:rPr>
            </w:pPr>
          </w:p>
        </w:tc>
      </w:tr>
      <w:tr w:rsidR="007552BD" w:rsidRPr="0039750C" w:rsidTr="00C628BD">
        <w:tc>
          <w:tcPr>
            <w:tcW w:w="2340" w:type="dxa"/>
            <w:tcBorders>
              <w:top w:val="single" w:sz="4" w:space="0" w:color="auto"/>
            </w:tcBorders>
            <w:shd w:val="clear" w:color="auto" w:fill="D9D9D9" w:themeFill="background1" w:themeFillShade="D9"/>
          </w:tcPr>
          <w:p w:rsidR="007552BD" w:rsidRPr="00AF6A25" w:rsidRDefault="007552BD" w:rsidP="0094509B">
            <w:pPr>
              <w:pStyle w:val="Heading2"/>
              <w:keepNext w:val="0"/>
              <w:widowControl w:val="0"/>
              <w:spacing w:before="120"/>
              <w:rPr>
                <w:rFonts w:ascii="Arial" w:hAnsi="Arial" w:cs="Arial"/>
                <w:bCs w:val="0"/>
                <w:sz w:val="22"/>
                <w:szCs w:val="22"/>
              </w:rPr>
            </w:pPr>
            <w:r w:rsidRPr="00AF6A25">
              <w:rPr>
                <w:rFonts w:ascii="Arial" w:hAnsi="Arial" w:cs="Arial"/>
                <w:bCs w:val="0"/>
                <w:sz w:val="22"/>
                <w:szCs w:val="22"/>
              </w:rPr>
              <w:t>Continuing training &amp; education</w:t>
            </w:r>
          </w:p>
        </w:tc>
        <w:tc>
          <w:tcPr>
            <w:tcW w:w="7740" w:type="dxa"/>
            <w:tcBorders>
              <w:top w:val="single" w:sz="4" w:space="0" w:color="auto"/>
            </w:tcBorders>
          </w:tcPr>
          <w:p w:rsidR="0039750C" w:rsidRPr="00AF6A25" w:rsidRDefault="0039750C" w:rsidP="00FE711A">
            <w:pPr>
              <w:pStyle w:val="Header"/>
              <w:widowControl w:val="0"/>
              <w:numPr>
                <w:ilvl w:val="0"/>
                <w:numId w:val="36"/>
              </w:numPr>
              <w:tabs>
                <w:tab w:val="clear" w:pos="4153"/>
                <w:tab w:val="clear" w:pos="8306"/>
              </w:tabs>
              <w:spacing w:before="120" w:after="120"/>
              <w:jc w:val="both"/>
              <w:rPr>
                <w:rFonts w:ascii="Arial" w:hAnsi="Arial" w:cs="Arial"/>
                <w:sz w:val="20"/>
                <w:szCs w:val="22"/>
              </w:rPr>
            </w:pPr>
            <w:r w:rsidRPr="00AF6A25">
              <w:rPr>
                <w:rFonts w:ascii="Arial" w:hAnsi="Arial" w:cs="Arial"/>
                <w:sz w:val="22"/>
              </w:rPr>
              <w:t>Individuals operating under this PGD are personally responsible for ensuring they remain up to date with the use of all medicines and guidance included in the PGD - if any training needs are identified these should be addressed and further training provided.</w:t>
            </w:r>
          </w:p>
          <w:p w:rsidR="0039750C" w:rsidRPr="00AF6A25" w:rsidRDefault="0039750C" w:rsidP="00AF6A25">
            <w:pPr>
              <w:pStyle w:val="Header"/>
              <w:widowControl w:val="0"/>
              <w:numPr>
                <w:ilvl w:val="0"/>
                <w:numId w:val="35"/>
              </w:numPr>
              <w:tabs>
                <w:tab w:val="clear" w:pos="4153"/>
                <w:tab w:val="clear" w:pos="8306"/>
              </w:tabs>
              <w:spacing w:before="120" w:after="120"/>
              <w:jc w:val="both"/>
              <w:rPr>
                <w:rFonts w:cs="Arial"/>
                <w:szCs w:val="22"/>
              </w:rPr>
            </w:pPr>
            <w:r w:rsidRPr="00AF6A25">
              <w:rPr>
                <w:rFonts w:ascii="Arial" w:hAnsi="Arial" w:cs="Arial"/>
                <w:sz w:val="22"/>
              </w:rPr>
              <w:t>Organisational PGD and/or medication training as required by employing Trust/organisation.</w:t>
            </w:r>
          </w:p>
        </w:tc>
      </w:tr>
      <w:tr w:rsidR="007552BD" w:rsidRPr="008D6140" w:rsidTr="007552BD">
        <w:tc>
          <w:tcPr>
            <w:tcW w:w="10080" w:type="dxa"/>
            <w:gridSpan w:val="2"/>
            <w:shd w:val="clear" w:color="auto" w:fill="FFFFFF" w:themeFill="background1"/>
          </w:tcPr>
          <w:p w:rsidR="007552BD" w:rsidRPr="0039750C" w:rsidRDefault="007552BD" w:rsidP="00251005">
            <w:pPr>
              <w:widowControl w:val="0"/>
              <w:rPr>
                <w:rFonts w:ascii="Arial" w:hAnsi="Arial" w:cs="Arial"/>
                <w:b/>
                <w:sz w:val="22"/>
                <w:szCs w:val="22"/>
              </w:rPr>
            </w:pPr>
          </w:p>
        </w:tc>
      </w:tr>
    </w:tbl>
    <w:p w:rsidR="003357F7" w:rsidRDefault="003357F7">
      <w:r>
        <w:br w:type="page"/>
      </w:r>
    </w:p>
    <w:tbl>
      <w:tblPr>
        <w:tblW w:w="10080" w:type="dxa"/>
        <w:tblInd w:w="-72" w:type="dxa"/>
        <w:tblLook w:val="0000" w:firstRow="0" w:lastRow="0" w:firstColumn="0" w:lastColumn="0" w:noHBand="0" w:noVBand="0"/>
      </w:tblPr>
      <w:tblGrid>
        <w:gridCol w:w="2340"/>
        <w:gridCol w:w="7740"/>
      </w:tblGrid>
      <w:tr w:rsidR="007552BD" w:rsidRPr="008D6140" w:rsidTr="00251005">
        <w:tc>
          <w:tcPr>
            <w:tcW w:w="10080" w:type="dxa"/>
            <w:gridSpan w:val="2"/>
            <w:shd w:val="clear" w:color="auto" w:fill="D9D9D9" w:themeFill="background1" w:themeFillShade="D9"/>
          </w:tcPr>
          <w:p w:rsidR="007552BD" w:rsidRPr="0039750C" w:rsidRDefault="007552BD" w:rsidP="007263CD">
            <w:pPr>
              <w:pStyle w:val="ListParagraph"/>
              <w:widowControl w:val="0"/>
              <w:numPr>
                <w:ilvl w:val="0"/>
                <w:numId w:val="7"/>
              </w:numPr>
              <w:rPr>
                <w:rFonts w:ascii="Arial" w:hAnsi="Arial" w:cs="Arial"/>
                <w:b/>
                <w:szCs w:val="22"/>
              </w:rPr>
            </w:pPr>
            <w:r w:rsidRPr="0039750C">
              <w:rPr>
                <w:rFonts w:ascii="Arial" w:hAnsi="Arial" w:cs="Arial"/>
                <w:b/>
                <w:szCs w:val="22"/>
              </w:rPr>
              <w:lastRenderedPageBreak/>
              <w:t>Clinical Condition</w:t>
            </w:r>
            <w:r w:rsidR="004407E0" w:rsidRPr="0039750C">
              <w:rPr>
                <w:rFonts w:ascii="Arial" w:hAnsi="Arial" w:cs="Arial"/>
                <w:b/>
                <w:szCs w:val="22"/>
              </w:rPr>
              <w:t xml:space="preserve"> or situation to which this PGD applies</w:t>
            </w:r>
          </w:p>
        </w:tc>
      </w:tr>
      <w:tr w:rsidR="007552BD" w:rsidRPr="008D6140" w:rsidTr="009D4576">
        <w:tc>
          <w:tcPr>
            <w:tcW w:w="2340" w:type="dxa"/>
            <w:shd w:val="clear" w:color="auto" w:fill="FFFFFF" w:themeFill="background1"/>
          </w:tcPr>
          <w:p w:rsidR="007552BD" w:rsidRPr="00AF6A25" w:rsidRDefault="007552BD" w:rsidP="00251005">
            <w:pPr>
              <w:pStyle w:val="Heading2"/>
              <w:keepNext w:val="0"/>
              <w:widowControl w:val="0"/>
              <w:rPr>
                <w:rFonts w:ascii="Arial" w:hAnsi="Arial" w:cs="Arial"/>
                <w:sz w:val="22"/>
                <w:szCs w:val="22"/>
              </w:rPr>
            </w:pPr>
          </w:p>
        </w:tc>
        <w:tc>
          <w:tcPr>
            <w:tcW w:w="7740" w:type="dxa"/>
            <w:shd w:val="clear" w:color="auto" w:fill="FFFFFF" w:themeFill="background1"/>
          </w:tcPr>
          <w:p w:rsidR="007552BD" w:rsidRPr="0039750C" w:rsidRDefault="007552BD" w:rsidP="00251005">
            <w:pPr>
              <w:widowControl w:val="0"/>
              <w:rPr>
                <w:rFonts w:ascii="Arial" w:hAnsi="Arial" w:cs="Arial"/>
                <w:sz w:val="22"/>
                <w:szCs w:val="22"/>
              </w:rPr>
            </w:pPr>
          </w:p>
        </w:tc>
      </w:tr>
      <w:tr w:rsidR="007552BD" w:rsidRPr="008D6140" w:rsidTr="00C628BD">
        <w:tc>
          <w:tcPr>
            <w:tcW w:w="2340" w:type="dxa"/>
            <w:tcBorders>
              <w:bottom w:val="single" w:sz="4" w:space="0" w:color="auto"/>
            </w:tcBorders>
            <w:shd w:val="clear" w:color="auto" w:fill="D9D9D9" w:themeFill="background1" w:themeFillShade="D9"/>
          </w:tcPr>
          <w:p w:rsidR="007552BD" w:rsidRPr="00AF6A25" w:rsidRDefault="009E2246" w:rsidP="009E2246">
            <w:pPr>
              <w:pStyle w:val="Heading2"/>
              <w:keepNext w:val="0"/>
              <w:widowControl w:val="0"/>
              <w:spacing w:before="120"/>
              <w:rPr>
                <w:rFonts w:ascii="Arial" w:hAnsi="Arial" w:cs="Arial"/>
                <w:sz w:val="22"/>
                <w:szCs w:val="22"/>
              </w:rPr>
            </w:pPr>
            <w:r w:rsidRPr="00AF6A25">
              <w:rPr>
                <w:rFonts w:ascii="Arial" w:hAnsi="Arial" w:cs="Arial"/>
                <w:sz w:val="22"/>
                <w:szCs w:val="22"/>
              </w:rPr>
              <w:t>Clinical condition or situation to which this PGD applies</w:t>
            </w:r>
          </w:p>
        </w:tc>
        <w:tc>
          <w:tcPr>
            <w:tcW w:w="7740" w:type="dxa"/>
            <w:tcBorders>
              <w:bottom w:val="single" w:sz="4" w:space="0" w:color="auto"/>
            </w:tcBorders>
          </w:tcPr>
          <w:p w:rsidR="00DD0B3D" w:rsidRPr="00AF6A25" w:rsidRDefault="003357F7" w:rsidP="003357F7">
            <w:pPr>
              <w:pStyle w:val="Default"/>
              <w:rPr>
                <w:rFonts w:ascii="Arial" w:hAnsi="Arial" w:cs="Arial"/>
                <w:color w:val="FF0000"/>
                <w:sz w:val="22"/>
                <w:szCs w:val="22"/>
              </w:rPr>
            </w:pPr>
            <w:r>
              <w:rPr>
                <w:rFonts w:ascii="Arial" w:hAnsi="Arial" w:cs="Arial"/>
                <w:color w:val="auto"/>
                <w:sz w:val="22"/>
                <w:szCs w:val="22"/>
              </w:rPr>
              <w:t>B</w:t>
            </w:r>
            <w:r w:rsidR="00761016" w:rsidRPr="00AF6A25">
              <w:rPr>
                <w:rFonts w:ascii="Arial" w:hAnsi="Arial" w:cs="Arial"/>
                <w:color w:val="auto"/>
                <w:sz w:val="22"/>
                <w:szCs w:val="22"/>
              </w:rPr>
              <w:t xml:space="preserve">ridging </w:t>
            </w:r>
            <w:r w:rsidRPr="003357F7">
              <w:rPr>
                <w:rFonts w:ascii="Arial" w:hAnsi="Arial" w:cs="Arial"/>
                <w:color w:val="auto"/>
                <w:sz w:val="22"/>
                <w:szCs w:val="22"/>
              </w:rPr>
              <w:t>c</w:t>
            </w:r>
            <w:r w:rsidR="00761016" w:rsidRPr="00AF6A25">
              <w:rPr>
                <w:rFonts w:ascii="Arial" w:hAnsi="Arial" w:cs="Arial"/>
                <w:color w:val="auto"/>
                <w:sz w:val="22"/>
                <w:szCs w:val="22"/>
              </w:rPr>
              <w:t>ontraception*</w:t>
            </w:r>
          </w:p>
          <w:p w:rsidR="00761016" w:rsidRPr="00AF6A25" w:rsidRDefault="00761016" w:rsidP="00761016">
            <w:pPr>
              <w:pStyle w:val="Default"/>
              <w:jc w:val="both"/>
              <w:rPr>
                <w:rFonts w:ascii="Arial" w:hAnsi="Arial" w:cs="Arial"/>
                <w:b/>
                <w:color w:val="auto"/>
                <w:sz w:val="22"/>
                <w:szCs w:val="22"/>
              </w:rPr>
            </w:pPr>
          </w:p>
          <w:p w:rsidR="00761016" w:rsidRPr="00AF6A25" w:rsidRDefault="00761016" w:rsidP="00761016">
            <w:pPr>
              <w:pStyle w:val="Default"/>
              <w:jc w:val="both"/>
              <w:rPr>
                <w:rFonts w:ascii="Arial" w:hAnsi="Arial" w:cs="Arial"/>
                <w:i/>
                <w:color w:val="auto"/>
                <w:sz w:val="22"/>
                <w:szCs w:val="22"/>
              </w:rPr>
            </w:pPr>
            <w:r w:rsidRPr="00AF6A25">
              <w:rPr>
                <w:rFonts w:ascii="Arial" w:hAnsi="Arial" w:cs="Arial"/>
                <w:i/>
                <w:color w:val="auto"/>
                <w:sz w:val="22"/>
                <w:szCs w:val="22"/>
              </w:rPr>
              <w:t xml:space="preserve">*Bridging contraception is </w:t>
            </w:r>
            <w:r w:rsidRPr="00AF6A25">
              <w:rPr>
                <w:rStyle w:val="atowb"/>
                <w:rFonts w:ascii="Arial" w:hAnsi="Arial" w:cs="Arial"/>
                <w:i/>
                <w:color w:val="auto"/>
                <w:sz w:val="22"/>
                <w:szCs w:val="22"/>
              </w:rPr>
              <w:t>a short-term supply</w:t>
            </w:r>
            <w:r w:rsidRPr="00AF6A25">
              <w:rPr>
                <w:rFonts w:ascii="Arial" w:hAnsi="Arial" w:cs="Arial"/>
                <w:i/>
                <w:color w:val="auto"/>
                <w:sz w:val="22"/>
                <w:szCs w:val="22"/>
              </w:rPr>
              <w:t xml:space="preserve"> that can be offered to allow a patient sufficient time to access their GP or other sexual health service for a longer term</w:t>
            </w:r>
            <w:r w:rsidR="00FA773E" w:rsidRPr="00AF6A25">
              <w:rPr>
                <w:rFonts w:ascii="Arial" w:hAnsi="Arial" w:cs="Arial"/>
                <w:i/>
                <w:color w:val="auto"/>
                <w:sz w:val="22"/>
                <w:szCs w:val="22"/>
              </w:rPr>
              <w:t>, ongoing</w:t>
            </w:r>
            <w:r w:rsidRPr="00AF6A25">
              <w:rPr>
                <w:rFonts w:ascii="Arial" w:hAnsi="Arial" w:cs="Arial"/>
                <w:i/>
                <w:color w:val="auto"/>
                <w:sz w:val="22"/>
                <w:szCs w:val="22"/>
              </w:rPr>
              <w:t xml:space="preserve"> supply</w:t>
            </w:r>
            <w:r w:rsidR="00E05EC4" w:rsidRPr="00AF6A25">
              <w:rPr>
                <w:rFonts w:ascii="Arial" w:hAnsi="Arial" w:cs="Arial"/>
                <w:i/>
                <w:color w:val="auto"/>
                <w:sz w:val="22"/>
                <w:szCs w:val="22"/>
              </w:rPr>
              <w:t>. This bridges the gap between emergency contraception and starting on a regular method of contraception.</w:t>
            </w:r>
          </w:p>
          <w:p w:rsidR="00761016" w:rsidRPr="00AF6A25" w:rsidRDefault="00761016" w:rsidP="00761016">
            <w:pPr>
              <w:pStyle w:val="Default"/>
              <w:jc w:val="both"/>
              <w:rPr>
                <w:rFonts w:ascii="Arial" w:hAnsi="Arial" w:cs="Arial"/>
                <w:color w:val="FF0000"/>
                <w:sz w:val="22"/>
                <w:szCs w:val="22"/>
              </w:rPr>
            </w:pPr>
          </w:p>
        </w:tc>
      </w:tr>
      <w:tr w:rsidR="007552BD" w:rsidRPr="008D6140" w:rsidTr="00C628BD">
        <w:tc>
          <w:tcPr>
            <w:tcW w:w="2340" w:type="dxa"/>
            <w:tcBorders>
              <w:top w:val="single" w:sz="4" w:space="0" w:color="auto"/>
            </w:tcBorders>
            <w:shd w:val="clear" w:color="auto" w:fill="D9D9D9" w:themeFill="background1" w:themeFillShade="D9"/>
          </w:tcPr>
          <w:p w:rsidR="007552BD" w:rsidRPr="00AF6A25" w:rsidRDefault="009E2246" w:rsidP="0094509B">
            <w:pPr>
              <w:widowControl w:val="0"/>
              <w:spacing w:before="120"/>
              <w:rPr>
                <w:rFonts w:ascii="Arial" w:hAnsi="Arial" w:cs="Arial"/>
                <w:b/>
                <w:sz w:val="22"/>
                <w:szCs w:val="22"/>
              </w:rPr>
            </w:pPr>
            <w:r w:rsidRPr="00AF6A25">
              <w:rPr>
                <w:rFonts w:ascii="Arial" w:hAnsi="Arial" w:cs="Arial"/>
                <w:b/>
                <w:sz w:val="22"/>
                <w:szCs w:val="22"/>
              </w:rPr>
              <w:t xml:space="preserve">Criteria for inclusion </w:t>
            </w:r>
          </w:p>
          <w:p w:rsidR="007552BD" w:rsidRPr="00AF6A25" w:rsidRDefault="007552BD" w:rsidP="0094509B">
            <w:pPr>
              <w:widowControl w:val="0"/>
              <w:spacing w:before="120"/>
              <w:rPr>
                <w:rFonts w:ascii="Arial" w:hAnsi="Arial" w:cs="Arial"/>
                <w:b/>
                <w:sz w:val="22"/>
                <w:szCs w:val="22"/>
              </w:rPr>
            </w:pPr>
          </w:p>
        </w:tc>
        <w:tc>
          <w:tcPr>
            <w:tcW w:w="7740" w:type="dxa"/>
            <w:tcBorders>
              <w:top w:val="single" w:sz="4" w:space="0" w:color="auto"/>
            </w:tcBorders>
          </w:tcPr>
          <w:p w:rsidR="00B174D8" w:rsidRPr="00FE711A" w:rsidRDefault="00FE711A" w:rsidP="00FE711A">
            <w:pPr>
              <w:pStyle w:val="Default"/>
              <w:numPr>
                <w:ilvl w:val="0"/>
                <w:numId w:val="4"/>
              </w:numPr>
              <w:rPr>
                <w:rFonts w:ascii="Arial" w:hAnsi="Arial" w:cs="Arial"/>
                <w:sz w:val="22"/>
                <w:szCs w:val="22"/>
              </w:rPr>
            </w:pPr>
            <w:r>
              <w:rPr>
                <w:rFonts w:ascii="Arial" w:hAnsi="Arial" w:cs="Arial"/>
                <w:sz w:val="22"/>
                <w:szCs w:val="22"/>
              </w:rPr>
              <w:t>I</w:t>
            </w:r>
            <w:r w:rsidR="002E0C9E" w:rsidRPr="00AF6A25">
              <w:rPr>
                <w:rFonts w:ascii="Arial" w:hAnsi="Arial" w:cs="Arial"/>
                <w:sz w:val="22"/>
                <w:szCs w:val="22"/>
              </w:rPr>
              <w:t>ndividual</w:t>
            </w:r>
            <w:r w:rsidR="003357F7">
              <w:rPr>
                <w:rFonts w:ascii="Arial" w:hAnsi="Arial" w:cs="Arial"/>
                <w:sz w:val="22"/>
                <w:szCs w:val="22"/>
              </w:rPr>
              <w:t>s</w:t>
            </w:r>
            <w:r w:rsidR="002E0C9E" w:rsidRPr="00AF6A25">
              <w:rPr>
                <w:rFonts w:ascii="Arial" w:hAnsi="Arial" w:cs="Arial"/>
                <w:sz w:val="22"/>
                <w:szCs w:val="22"/>
              </w:rPr>
              <w:t xml:space="preserve"> </w:t>
            </w:r>
            <w:r w:rsidR="00804867" w:rsidRPr="00AF6A25">
              <w:rPr>
                <w:rFonts w:ascii="Arial" w:hAnsi="Arial" w:cs="Arial"/>
                <w:sz w:val="22"/>
                <w:szCs w:val="22"/>
              </w:rPr>
              <w:t xml:space="preserve">aged 13 </w:t>
            </w:r>
            <w:r w:rsidR="0012008A" w:rsidRPr="00AF6A25">
              <w:rPr>
                <w:rFonts w:ascii="Arial" w:hAnsi="Arial" w:cs="Arial"/>
                <w:sz w:val="22"/>
                <w:szCs w:val="22"/>
              </w:rPr>
              <w:t>– 55 years</w:t>
            </w:r>
            <w:r w:rsidR="00BC1E05" w:rsidRPr="00AF6A25">
              <w:rPr>
                <w:rFonts w:ascii="Arial" w:hAnsi="Arial" w:cs="Arial"/>
                <w:sz w:val="22"/>
                <w:szCs w:val="22"/>
              </w:rPr>
              <w:t>,</w:t>
            </w:r>
            <w:r w:rsidR="00804867" w:rsidRPr="00AF6A25">
              <w:rPr>
                <w:rFonts w:ascii="Arial" w:hAnsi="Arial" w:cs="Arial"/>
                <w:sz w:val="22"/>
                <w:szCs w:val="22"/>
              </w:rPr>
              <w:t xml:space="preserve"> </w:t>
            </w:r>
            <w:r w:rsidR="003357F7">
              <w:rPr>
                <w:rFonts w:ascii="Arial" w:hAnsi="Arial" w:cs="Arial"/>
                <w:sz w:val="22"/>
                <w:szCs w:val="22"/>
              </w:rPr>
              <w:t xml:space="preserve">presenting for EHC as part of the community pharmacy Pharmacy First service, </w:t>
            </w:r>
            <w:r w:rsidR="00804867" w:rsidRPr="00AF6A25">
              <w:rPr>
                <w:rFonts w:ascii="Arial" w:hAnsi="Arial" w:cs="Arial"/>
                <w:sz w:val="22"/>
                <w:szCs w:val="22"/>
              </w:rPr>
              <w:t xml:space="preserve">who wish to </w:t>
            </w:r>
            <w:r w:rsidR="0012008A" w:rsidRPr="00AF6A25">
              <w:rPr>
                <w:rFonts w:ascii="Arial" w:hAnsi="Arial" w:cs="Arial"/>
                <w:sz w:val="22"/>
                <w:szCs w:val="22"/>
              </w:rPr>
              <w:t xml:space="preserve">commence </w:t>
            </w:r>
            <w:r w:rsidR="003357F7">
              <w:rPr>
                <w:rFonts w:ascii="Arial" w:hAnsi="Arial" w:cs="Arial"/>
                <w:sz w:val="22"/>
                <w:szCs w:val="22"/>
              </w:rPr>
              <w:t xml:space="preserve">desogestrel </w:t>
            </w:r>
            <w:r w:rsidR="00804867" w:rsidRPr="00AF6A25">
              <w:rPr>
                <w:rFonts w:ascii="Arial" w:hAnsi="Arial" w:cs="Arial"/>
                <w:sz w:val="22"/>
                <w:szCs w:val="22"/>
              </w:rPr>
              <w:t xml:space="preserve"> as an interim measure prior to obtaining their preferred method of contraception</w:t>
            </w:r>
            <w:r w:rsidR="003357F7">
              <w:rPr>
                <w:rFonts w:ascii="Arial" w:hAnsi="Arial" w:cs="Arial"/>
                <w:sz w:val="22"/>
                <w:szCs w:val="22"/>
              </w:rPr>
              <w:t>.</w:t>
            </w:r>
            <w:r w:rsidR="00804867" w:rsidRPr="00AF6A25">
              <w:rPr>
                <w:rFonts w:ascii="Arial" w:hAnsi="Arial" w:cs="Arial"/>
                <w:sz w:val="22"/>
                <w:szCs w:val="22"/>
              </w:rPr>
              <w:t xml:space="preserve"> </w:t>
            </w:r>
          </w:p>
          <w:p w:rsidR="00B174D8" w:rsidRPr="00AF6A25" w:rsidRDefault="00B174D8" w:rsidP="00FE5CAF">
            <w:pPr>
              <w:pStyle w:val="Default"/>
              <w:numPr>
                <w:ilvl w:val="0"/>
                <w:numId w:val="4"/>
              </w:numPr>
              <w:jc w:val="both"/>
              <w:rPr>
                <w:rFonts w:ascii="Arial" w:hAnsi="Arial" w:cs="Arial"/>
                <w:sz w:val="22"/>
                <w:szCs w:val="22"/>
              </w:rPr>
            </w:pPr>
            <w:r w:rsidRPr="00AF6A25">
              <w:rPr>
                <w:rFonts w:ascii="Arial" w:eastAsia="Calibri" w:hAnsi="Arial" w:cs="Arial"/>
                <w:sz w:val="22"/>
                <w:szCs w:val="22"/>
              </w:rPr>
              <w:t>Informed consent given.</w:t>
            </w:r>
            <w:r w:rsidRPr="0039750C">
              <w:rPr>
                <w:rFonts w:ascii="Arial" w:eastAsia="Calibri" w:hAnsi="Arial" w:cs="Arial"/>
                <w:sz w:val="22"/>
                <w:szCs w:val="22"/>
              </w:rPr>
              <w:t xml:space="preserve">  </w:t>
            </w:r>
            <w:r w:rsidRPr="00AF6A25">
              <w:rPr>
                <w:rFonts w:ascii="Arial" w:eastAsia="Calibri" w:hAnsi="Arial" w:cs="Arial"/>
                <w:sz w:val="22"/>
                <w:szCs w:val="22"/>
              </w:rPr>
              <w:t xml:space="preserve"> </w:t>
            </w:r>
          </w:p>
          <w:p w:rsidR="00954575" w:rsidRPr="00AF6A25" w:rsidRDefault="00954575" w:rsidP="00A2472D">
            <w:pPr>
              <w:widowControl w:val="0"/>
              <w:overflowPunct w:val="0"/>
              <w:autoSpaceDE w:val="0"/>
              <w:autoSpaceDN w:val="0"/>
              <w:adjustRightInd w:val="0"/>
              <w:jc w:val="both"/>
              <w:textAlignment w:val="baseline"/>
              <w:rPr>
                <w:rFonts w:ascii="Arial" w:eastAsia="Calibri" w:hAnsi="Arial" w:cs="Arial"/>
                <w:sz w:val="22"/>
                <w:szCs w:val="22"/>
              </w:rPr>
            </w:pPr>
          </w:p>
        </w:tc>
      </w:tr>
      <w:tr w:rsidR="007552BD" w:rsidRPr="008D6140" w:rsidTr="00C628BD">
        <w:tc>
          <w:tcPr>
            <w:tcW w:w="2340" w:type="dxa"/>
            <w:tcBorders>
              <w:top w:val="single" w:sz="4" w:space="0" w:color="auto"/>
            </w:tcBorders>
            <w:shd w:val="clear" w:color="auto" w:fill="D9D9D9" w:themeFill="background1" w:themeFillShade="D9"/>
          </w:tcPr>
          <w:p w:rsidR="007552BD" w:rsidRPr="00AF6A25" w:rsidRDefault="009E2246" w:rsidP="0094509B">
            <w:pPr>
              <w:widowControl w:val="0"/>
              <w:spacing w:before="120"/>
              <w:rPr>
                <w:rFonts w:ascii="Arial" w:hAnsi="Arial" w:cs="Arial"/>
                <w:b/>
                <w:sz w:val="22"/>
                <w:szCs w:val="22"/>
              </w:rPr>
            </w:pPr>
            <w:r w:rsidRPr="00AF6A25">
              <w:rPr>
                <w:rFonts w:ascii="Arial" w:hAnsi="Arial" w:cs="Arial"/>
                <w:b/>
                <w:sz w:val="22"/>
                <w:szCs w:val="22"/>
              </w:rPr>
              <w:t>C</w:t>
            </w:r>
            <w:r w:rsidR="007552BD" w:rsidRPr="00AF6A25">
              <w:rPr>
                <w:rFonts w:ascii="Arial" w:hAnsi="Arial" w:cs="Arial"/>
                <w:b/>
                <w:sz w:val="22"/>
                <w:szCs w:val="22"/>
              </w:rPr>
              <w:t>riteria</w:t>
            </w:r>
            <w:r w:rsidRPr="00AF6A25">
              <w:rPr>
                <w:rFonts w:ascii="Arial" w:hAnsi="Arial" w:cs="Arial"/>
                <w:b/>
                <w:sz w:val="22"/>
                <w:szCs w:val="22"/>
              </w:rPr>
              <w:t xml:space="preserve"> for exclusion</w:t>
            </w:r>
          </w:p>
          <w:p w:rsidR="007552BD" w:rsidRPr="00AF6A25" w:rsidRDefault="007552BD" w:rsidP="0094509B">
            <w:pPr>
              <w:widowControl w:val="0"/>
              <w:spacing w:before="120"/>
              <w:rPr>
                <w:rFonts w:ascii="Arial" w:hAnsi="Arial" w:cs="Arial"/>
                <w:sz w:val="22"/>
                <w:szCs w:val="22"/>
              </w:rPr>
            </w:pPr>
          </w:p>
        </w:tc>
        <w:tc>
          <w:tcPr>
            <w:tcW w:w="7740" w:type="dxa"/>
            <w:tcBorders>
              <w:top w:val="single" w:sz="4" w:space="0" w:color="auto"/>
            </w:tcBorders>
          </w:tcPr>
          <w:p w:rsidR="00A2472D" w:rsidRPr="00AF6A25" w:rsidRDefault="000521CE" w:rsidP="00AF6A25">
            <w:pPr>
              <w:widowControl w:val="0"/>
              <w:numPr>
                <w:ilvl w:val="0"/>
                <w:numId w:val="5"/>
              </w:numPr>
              <w:overflowPunct w:val="0"/>
              <w:autoSpaceDE w:val="0"/>
              <w:autoSpaceDN w:val="0"/>
              <w:adjustRightInd w:val="0"/>
              <w:contextualSpacing/>
              <w:jc w:val="both"/>
              <w:textAlignment w:val="baseline"/>
              <w:rPr>
                <w:rFonts w:ascii="Arial" w:eastAsia="Calibri" w:hAnsi="Arial" w:cs="Arial"/>
                <w:sz w:val="22"/>
                <w:szCs w:val="22"/>
              </w:rPr>
            </w:pPr>
            <w:r w:rsidRPr="00AF6A25">
              <w:rPr>
                <w:rFonts w:ascii="Arial" w:eastAsia="Calibri" w:hAnsi="Arial" w:cs="Arial"/>
                <w:sz w:val="22"/>
                <w:szCs w:val="22"/>
              </w:rPr>
              <w:t>Informed consent not given.</w:t>
            </w:r>
          </w:p>
          <w:p w:rsidR="00A2472D" w:rsidRPr="00AF6A25" w:rsidRDefault="000521CE" w:rsidP="00AF6A25">
            <w:pPr>
              <w:widowControl w:val="0"/>
              <w:numPr>
                <w:ilvl w:val="0"/>
                <w:numId w:val="5"/>
              </w:numPr>
              <w:overflowPunct w:val="0"/>
              <w:autoSpaceDE w:val="0"/>
              <w:autoSpaceDN w:val="0"/>
              <w:adjustRightInd w:val="0"/>
              <w:contextualSpacing/>
              <w:jc w:val="both"/>
              <w:textAlignment w:val="baseline"/>
              <w:rPr>
                <w:rFonts w:ascii="Arial" w:eastAsia="Calibri" w:hAnsi="Arial" w:cs="Arial"/>
                <w:sz w:val="22"/>
                <w:szCs w:val="22"/>
              </w:rPr>
            </w:pPr>
            <w:r w:rsidRPr="00AF6A25">
              <w:rPr>
                <w:rFonts w:ascii="Arial" w:eastAsia="Calibri" w:hAnsi="Arial" w:cs="Arial"/>
                <w:sz w:val="22"/>
                <w:szCs w:val="22"/>
              </w:rPr>
              <w:t xml:space="preserve">Individuals under 16 years old and assessed as </w:t>
            </w:r>
            <w:r w:rsidR="00107CE9" w:rsidRPr="00AF6A25">
              <w:rPr>
                <w:rFonts w:ascii="Arial" w:eastAsia="Calibri" w:hAnsi="Arial" w:cs="Arial"/>
                <w:sz w:val="22"/>
                <w:szCs w:val="22"/>
              </w:rPr>
              <w:t xml:space="preserve">not competent </w:t>
            </w:r>
            <w:r w:rsidR="00732939" w:rsidRPr="00AF6A25">
              <w:rPr>
                <w:rFonts w:ascii="Arial" w:eastAsia="Calibri" w:hAnsi="Arial" w:cs="Arial"/>
                <w:sz w:val="22"/>
                <w:szCs w:val="22"/>
              </w:rPr>
              <w:t xml:space="preserve">using </w:t>
            </w:r>
            <w:hyperlink r:id="rId24" w:history="1">
              <w:r w:rsidR="00A236CF" w:rsidRPr="00AF6A25">
                <w:rPr>
                  <w:rStyle w:val="Hyperlink"/>
                  <w:rFonts w:ascii="Arial" w:hAnsi="Arial" w:cs="Arial"/>
                  <w:sz w:val="22"/>
                  <w:szCs w:val="22"/>
                </w:rPr>
                <w:t>Fraser competency guidance</w:t>
              </w:r>
            </w:hyperlink>
          </w:p>
          <w:p w:rsidR="00A41982" w:rsidRPr="00AF6A25" w:rsidRDefault="008F1E9E" w:rsidP="00AF6A25">
            <w:pPr>
              <w:widowControl w:val="0"/>
              <w:numPr>
                <w:ilvl w:val="0"/>
                <w:numId w:val="5"/>
              </w:numPr>
              <w:overflowPunct w:val="0"/>
              <w:autoSpaceDE w:val="0"/>
              <w:autoSpaceDN w:val="0"/>
              <w:adjustRightInd w:val="0"/>
              <w:contextualSpacing/>
              <w:jc w:val="both"/>
              <w:textAlignment w:val="baseline"/>
              <w:rPr>
                <w:rFonts w:ascii="Arial" w:eastAsia="Calibri" w:hAnsi="Arial" w:cs="Arial"/>
                <w:sz w:val="22"/>
                <w:szCs w:val="22"/>
              </w:rPr>
            </w:pPr>
            <w:r w:rsidRPr="00AF6A25">
              <w:rPr>
                <w:rFonts w:ascii="Arial" w:eastAsia="Calibri" w:hAnsi="Arial" w:cs="Arial"/>
                <w:sz w:val="22"/>
                <w:szCs w:val="22"/>
              </w:rPr>
              <w:t>Individuals 16 years of age and over and assessed as lacking capacity to consent.</w:t>
            </w:r>
          </w:p>
          <w:p w:rsidR="00A2472D" w:rsidRPr="00AF6A25" w:rsidRDefault="00026A11" w:rsidP="00AF6A25">
            <w:pPr>
              <w:widowControl w:val="0"/>
              <w:numPr>
                <w:ilvl w:val="0"/>
                <w:numId w:val="5"/>
              </w:numPr>
              <w:overflowPunct w:val="0"/>
              <w:autoSpaceDE w:val="0"/>
              <w:autoSpaceDN w:val="0"/>
              <w:adjustRightInd w:val="0"/>
              <w:contextualSpacing/>
              <w:jc w:val="both"/>
              <w:textAlignment w:val="baseline"/>
              <w:rPr>
                <w:rFonts w:ascii="Arial" w:eastAsia="Calibri" w:hAnsi="Arial" w:cs="Arial"/>
                <w:sz w:val="22"/>
                <w:szCs w:val="22"/>
              </w:rPr>
            </w:pPr>
            <w:r w:rsidRPr="00AF6A25">
              <w:rPr>
                <w:rFonts w:ascii="Arial" w:hAnsi="Arial" w:cs="Arial"/>
                <w:sz w:val="22"/>
                <w:szCs w:val="22"/>
              </w:rPr>
              <w:t>Established pregnancy; note risk of pregnancy with a negative pregnancy result is not an exclusion</w:t>
            </w:r>
          </w:p>
          <w:p w:rsidR="00107CE9" w:rsidRPr="00AF6A25" w:rsidRDefault="00107CE9" w:rsidP="00AF6A25">
            <w:pPr>
              <w:numPr>
                <w:ilvl w:val="0"/>
                <w:numId w:val="5"/>
              </w:numPr>
              <w:overflowPunct w:val="0"/>
              <w:autoSpaceDE w:val="0"/>
              <w:autoSpaceDN w:val="0"/>
              <w:adjustRightInd w:val="0"/>
              <w:contextualSpacing/>
              <w:jc w:val="both"/>
              <w:textAlignment w:val="baseline"/>
              <w:rPr>
                <w:rFonts w:ascii="Arial" w:eastAsia="Arial" w:hAnsi="Arial" w:cs="Arial"/>
                <w:sz w:val="22"/>
                <w:szCs w:val="22"/>
              </w:rPr>
            </w:pPr>
            <w:r w:rsidRPr="00AF6A25">
              <w:rPr>
                <w:rFonts w:ascii="Arial" w:eastAsia="Arial" w:hAnsi="Arial" w:cs="Arial"/>
                <w:color w:val="000000"/>
                <w:sz w:val="22"/>
                <w:szCs w:val="22"/>
              </w:rPr>
              <w:t xml:space="preserve">Known hypersensitivity to the active ingredient or to any constituent of the product </w:t>
            </w:r>
            <w:r w:rsidRPr="00AF6A25">
              <w:rPr>
                <w:rFonts w:ascii="Arial" w:hAnsi="Arial" w:cs="Arial"/>
                <w:sz w:val="22"/>
                <w:szCs w:val="22"/>
              </w:rPr>
              <w:t xml:space="preserve">- see </w:t>
            </w:r>
            <w:hyperlink r:id="rId25" w:history="1">
              <w:r w:rsidRPr="00AF6A25">
                <w:rPr>
                  <w:rFonts w:ascii="Arial" w:eastAsia="Calibri" w:hAnsi="Arial" w:cs="Arial"/>
                  <w:color w:val="0000FF"/>
                  <w:sz w:val="22"/>
                  <w:szCs w:val="22"/>
                  <w:u w:val="single"/>
                </w:rPr>
                <w:t>Summary of Product Characteristics</w:t>
              </w:r>
            </w:hyperlink>
          </w:p>
          <w:p w:rsidR="00107CE9" w:rsidRPr="00AF6A25" w:rsidRDefault="00107CE9" w:rsidP="00AF6A25">
            <w:pPr>
              <w:widowControl w:val="0"/>
              <w:numPr>
                <w:ilvl w:val="0"/>
                <w:numId w:val="5"/>
              </w:numPr>
              <w:overflowPunct w:val="0"/>
              <w:autoSpaceDE w:val="0"/>
              <w:autoSpaceDN w:val="0"/>
              <w:adjustRightInd w:val="0"/>
              <w:contextualSpacing/>
              <w:jc w:val="both"/>
              <w:textAlignment w:val="baseline"/>
              <w:rPr>
                <w:rFonts w:ascii="Calibri" w:eastAsia="Calibri" w:hAnsi="Calibri" w:cs="Arial"/>
                <w:sz w:val="22"/>
                <w:szCs w:val="22"/>
                <w:lang w:val="en-US"/>
              </w:rPr>
            </w:pPr>
            <w:r w:rsidRPr="00AF6A25">
              <w:rPr>
                <w:rFonts w:ascii="Arial" w:eastAsia="Calibri" w:hAnsi="Arial" w:cs="Arial"/>
                <w:sz w:val="22"/>
                <w:szCs w:val="22"/>
                <w:lang w:val="en-US"/>
              </w:rPr>
              <w:t xml:space="preserve">Acute porphyria. </w:t>
            </w:r>
          </w:p>
          <w:p w:rsidR="008F1E9E" w:rsidRPr="005C3976" w:rsidRDefault="008F1E9E" w:rsidP="005C3976">
            <w:pPr>
              <w:pStyle w:val="Default"/>
              <w:numPr>
                <w:ilvl w:val="0"/>
                <w:numId w:val="5"/>
              </w:numPr>
              <w:contextualSpacing/>
              <w:jc w:val="both"/>
              <w:rPr>
                <w:rFonts w:ascii="Arial" w:hAnsi="Arial" w:cs="Arial"/>
                <w:sz w:val="22"/>
                <w:szCs w:val="22"/>
              </w:rPr>
            </w:pPr>
            <w:r w:rsidRPr="005C3976">
              <w:rPr>
                <w:rFonts w:ascii="Arial" w:hAnsi="Arial" w:cs="Arial"/>
                <w:sz w:val="22"/>
                <w:szCs w:val="22"/>
              </w:rPr>
              <w:t xml:space="preserve">Currently using regular hormonal contraception (i.e. </w:t>
            </w:r>
            <w:r w:rsidR="00D859CB" w:rsidRPr="005C3976">
              <w:rPr>
                <w:rFonts w:ascii="Arial" w:hAnsi="Arial" w:cs="Arial"/>
                <w:sz w:val="22"/>
                <w:szCs w:val="22"/>
              </w:rPr>
              <w:t xml:space="preserve">reason for EHC was </w:t>
            </w:r>
            <w:r w:rsidRPr="005C3976">
              <w:rPr>
                <w:rFonts w:ascii="Arial" w:hAnsi="Arial" w:cs="Arial"/>
                <w:sz w:val="22"/>
                <w:szCs w:val="22"/>
              </w:rPr>
              <w:t>missed pill)</w:t>
            </w:r>
            <w:r w:rsidR="007511B7" w:rsidRPr="005C3976">
              <w:rPr>
                <w:rFonts w:ascii="Arial" w:hAnsi="Arial" w:cs="Arial"/>
                <w:sz w:val="22"/>
                <w:szCs w:val="22"/>
              </w:rPr>
              <w:t xml:space="preserve"> and has sufficient supply</w:t>
            </w:r>
          </w:p>
          <w:p w:rsidR="008F1E9E" w:rsidRPr="005C3976" w:rsidRDefault="008F1E9E" w:rsidP="005C3976">
            <w:pPr>
              <w:pStyle w:val="Default"/>
              <w:numPr>
                <w:ilvl w:val="0"/>
                <w:numId w:val="5"/>
              </w:numPr>
              <w:contextualSpacing/>
              <w:jc w:val="both"/>
              <w:rPr>
                <w:sz w:val="22"/>
                <w:szCs w:val="22"/>
              </w:rPr>
            </w:pPr>
            <w:r w:rsidRPr="005C3976">
              <w:rPr>
                <w:rFonts w:ascii="Arial" w:hAnsi="Arial" w:cs="Arial"/>
                <w:sz w:val="22"/>
                <w:szCs w:val="22"/>
              </w:rPr>
              <w:t xml:space="preserve">Already received the maximum </w:t>
            </w:r>
            <w:r w:rsidR="00A2472D" w:rsidRPr="005C3976">
              <w:rPr>
                <w:rFonts w:ascii="Arial" w:hAnsi="Arial" w:cs="Arial"/>
                <w:sz w:val="22"/>
                <w:szCs w:val="22"/>
              </w:rPr>
              <w:t>3</w:t>
            </w:r>
            <w:r w:rsidRPr="005C3976">
              <w:rPr>
                <w:rFonts w:ascii="Arial" w:hAnsi="Arial" w:cs="Arial"/>
                <w:sz w:val="22"/>
                <w:szCs w:val="22"/>
              </w:rPr>
              <w:t xml:space="preserve"> month supply of </w:t>
            </w:r>
            <w:r w:rsidR="00A2472D" w:rsidRPr="005C3976">
              <w:rPr>
                <w:rFonts w:ascii="Arial" w:hAnsi="Arial" w:cs="Arial"/>
                <w:sz w:val="22"/>
                <w:szCs w:val="22"/>
              </w:rPr>
              <w:t>POP</w:t>
            </w:r>
            <w:r w:rsidRPr="005C3976">
              <w:rPr>
                <w:rFonts w:ascii="Arial" w:hAnsi="Arial" w:cs="Arial"/>
                <w:sz w:val="22"/>
                <w:szCs w:val="22"/>
              </w:rPr>
              <w:t xml:space="preserve"> from community pharmacy</w:t>
            </w:r>
            <w:r w:rsidR="002C5308" w:rsidRPr="005C3976">
              <w:rPr>
                <w:rFonts w:ascii="Arial" w:hAnsi="Arial" w:cs="Arial"/>
                <w:sz w:val="22"/>
                <w:szCs w:val="22"/>
              </w:rPr>
              <w:t xml:space="preserve"> via the Pharmacy First Service within the previous 12 weeks</w:t>
            </w:r>
          </w:p>
          <w:p w:rsidR="00A41982" w:rsidRPr="005C3976" w:rsidRDefault="00A41982" w:rsidP="005C3976">
            <w:pPr>
              <w:widowControl w:val="0"/>
              <w:numPr>
                <w:ilvl w:val="0"/>
                <w:numId w:val="5"/>
              </w:numPr>
              <w:overflowPunct w:val="0"/>
              <w:autoSpaceDE w:val="0"/>
              <w:autoSpaceDN w:val="0"/>
              <w:adjustRightInd w:val="0"/>
              <w:contextualSpacing/>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individuals with a meningioma or a history of meningioma</w:t>
            </w:r>
          </w:p>
          <w:p w:rsidR="008F1E9E" w:rsidRPr="0039750C" w:rsidRDefault="008F1E9E" w:rsidP="008F1E9E">
            <w:pPr>
              <w:widowControl w:val="0"/>
              <w:rPr>
                <w:rFonts w:ascii="Arial" w:eastAsia="Calibri" w:hAnsi="Arial" w:cs="Arial"/>
                <w:sz w:val="22"/>
                <w:szCs w:val="22"/>
              </w:rPr>
            </w:pPr>
          </w:p>
          <w:p w:rsidR="008F1E9E" w:rsidRPr="005C3976" w:rsidRDefault="008F1E9E" w:rsidP="008F1E9E">
            <w:pPr>
              <w:widowControl w:val="0"/>
              <w:jc w:val="both"/>
              <w:rPr>
                <w:rFonts w:ascii="Arial" w:eastAsia="Calibri" w:hAnsi="Arial" w:cs="Arial"/>
                <w:b/>
                <w:sz w:val="22"/>
                <w:szCs w:val="22"/>
                <w:lang w:val="en-US"/>
              </w:rPr>
            </w:pPr>
            <w:r w:rsidRPr="005C3976">
              <w:rPr>
                <w:rFonts w:ascii="Arial" w:eastAsia="Calibri" w:hAnsi="Arial" w:cs="Arial"/>
                <w:b/>
                <w:sz w:val="22"/>
                <w:szCs w:val="22"/>
                <w:lang w:val="en-US"/>
              </w:rPr>
              <w:t>Cardiovascular Disease</w:t>
            </w:r>
          </w:p>
          <w:p w:rsidR="008F1E9E" w:rsidRPr="005C3976" w:rsidRDefault="008F1E9E" w:rsidP="008F1E9E">
            <w:pPr>
              <w:numPr>
                <w:ilvl w:val="0"/>
                <w:numId w:val="5"/>
              </w:numPr>
              <w:overflowPunct w:val="0"/>
              <w:autoSpaceDE w:val="0"/>
              <w:autoSpaceDN w:val="0"/>
              <w:adjustRightInd w:val="0"/>
              <w:contextualSpacing/>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Current or past history of ischaemic heart disease, vascular disease, stroke or transient ischaemic first attack only if taking the method when the event occurred.</w:t>
            </w:r>
          </w:p>
          <w:p w:rsidR="008F1E9E" w:rsidRPr="005C3976" w:rsidRDefault="008F1E9E" w:rsidP="008F1E9E">
            <w:pPr>
              <w:widowControl w:val="0"/>
              <w:jc w:val="both"/>
              <w:rPr>
                <w:rFonts w:ascii="Arial" w:eastAsia="Calibri" w:hAnsi="Arial" w:cs="Arial"/>
                <w:sz w:val="22"/>
                <w:szCs w:val="22"/>
                <w:lang w:val="en-US"/>
              </w:rPr>
            </w:pPr>
          </w:p>
          <w:p w:rsidR="008F1E9E" w:rsidRPr="005C3976" w:rsidRDefault="008F1E9E" w:rsidP="008F1E9E">
            <w:pPr>
              <w:widowControl w:val="0"/>
              <w:jc w:val="both"/>
              <w:rPr>
                <w:rFonts w:ascii="Arial" w:eastAsia="Calibri" w:hAnsi="Arial" w:cs="Arial"/>
                <w:b/>
                <w:sz w:val="22"/>
                <w:szCs w:val="22"/>
                <w:lang w:val="en-US"/>
              </w:rPr>
            </w:pPr>
            <w:r w:rsidRPr="005C3976">
              <w:rPr>
                <w:rFonts w:ascii="Arial" w:eastAsia="Calibri" w:hAnsi="Arial" w:cs="Arial"/>
                <w:b/>
                <w:sz w:val="22"/>
                <w:szCs w:val="22"/>
                <w:lang w:val="en-US"/>
              </w:rPr>
              <w:t xml:space="preserve">Cancers </w:t>
            </w:r>
          </w:p>
          <w:p w:rsidR="008F1E9E" w:rsidRPr="005C3976" w:rsidRDefault="008F1E9E" w:rsidP="008F1E9E">
            <w:pPr>
              <w:widowControl w:val="0"/>
              <w:numPr>
                <w:ilvl w:val="0"/>
                <w:numId w:val="5"/>
              </w:numPr>
              <w:overflowPunct w:val="0"/>
              <w:autoSpaceDE w:val="0"/>
              <w:autoSpaceDN w:val="0"/>
              <w:adjustRightInd w:val="0"/>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Current or past history of breast cancer.</w:t>
            </w:r>
          </w:p>
          <w:p w:rsidR="008F1E9E" w:rsidRPr="005C3976" w:rsidRDefault="008F1E9E" w:rsidP="008F1E9E">
            <w:pPr>
              <w:widowControl w:val="0"/>
              <w:numPr>
                <w:ilvl w:val="0"/>
                <w:numId w:val="5"/>
              </w:numPr>
              <w:overflowPunct w:val="0"/>
              <w:autoSpaceDE w:val="0"/>
              <w:autoSpaceDN w:val="0"/>
              <w:adjustRightInd w:val="0"/>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Malignant liver tumour (hepatocellular carcinoma).</w:t>
            </w:r>
          </w:p>
          <w:p w:rsidR="008F1E9E" w:rsidRPr="005C3976" w:rsidRDefault="008F1E9E" w:rsidP="008F1E9E">
            <w:pPr>
              <w:widowControl w:val="0"/>
              <w:jc w:val="both"/>
              <w:rPr>
                <w:rFonts w:ascii="Arial" w:eastAsia="Calibri" w:hAnsi="Arial" w:cs="Arial"/>
                <w:sz w:val="22"/>
                <w:szCs w:val="22"/>
                <w:lang w:val="en-US"/>
              </w:rPr>
            </w:pPr>
          </w:p>
          <w:p w:rsidR="008F1E9E" w:rsidRPr="005C3976" w:rsidRDefault="008F1E9E" w:rsidP="008F1E9E">
            <w:pPr>
              <w:widowControl w:val="0"/>
              <w:jc w:val="both"/>
              <w:rPr>
                <w:rFonts w:ascii="Arial" w:eastAsia="Calibri" w:hAnsi="Arial" w:cs="Arial"/>
                <w:b/>
                <w:sz w:val="22"/>
                <w:szCs w:val="22"/>
                <w:lang w:val="en-US"/>
              </w:rPr>
            </w:pPr>
            <w:r w:rsidRPr="005C3976">
              <w:rPr>
                <w:rFonts w:ascii="Arial" w:eastAsia="Calibri" w:hAnsi="Arial" w:cs="Arial"/>
                <w:b/>
                <w:sz w:val="22"/>
                <w:szCs w:val="22"/>
                <w:lang w:val="en-US"/>
              </w:rPr>
              <w:t>Gastro-intestinal conditions</w:t>
            </w:r>
          </w:p>
          <w:p w:rsidR="008F1E9E" w:rsidRPr="005C3976" w:rsidRDefault="008F1E9E" w:rsidP="008F1E9E">
            <w:pPr>
              <w:widowControl w:val="0"/>
              <w:numPr>
                <w:ilvl w:val="0"/>
                <w:numId w:val="5"/>
              </w:numPr>
              <w:overflowPunct w:val="0"/>
              <w:autoSpaceDE w:val="0"/>
              <w:autoSpaceDN w:val="0"/>
              <w:adjustRightInd w:val="0"/>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Severe decompensated cirrhosis.</w:t>
            </w:r>
          </w:p>
          <w:p w:rsidR="008F1E9E" w:rsidRPr="005C3976" w:rsidRDefault="008F1E9E" w:rsidP="008F1E9E">
            <w:pPr>
              <w:numPr>
                <w:ilvl w:val="0"/>
                <w:numId w:val="5"/>
              </w:numPr>
              <w:overflowPunct w:val="0"/>
              <w:autoSpaceDE w:val="0"/>
              <w:autoSpaceDN w:val="0"/>
              <w:adjustRightInd w:val="0"/>
              <w:contextualSpacing/>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Any bariatric or other surgery resulting in malabsorption</w:t>
            </w:r>
          </w:p>
          <w:p w:rsidR="00026A11" w:rsidRPr="005C3976" w:rsidRDefault="00026A11" w:rsidP="00026A11">
            <w:pPr>
              <w:widowControl w:val="0"/>
              <w:numPr>
                <w:ilvl w:val="0"/>
                <w:numId w:val="5"/>
              </w:numPr>
              <w:overflowPunct w:val="0"/>
              <w:autoSpaceDE w:val="0"/>
              <w:autoSpaceDN w:val="0"/>
              <w:adjustRightInd w:val="0"/>
              <w:jc w:val="both"/>
              <w:textAlignment w:val="baseline"/>
              <w:rPr>
                <w:rFonts w:ascii="Arial" w:eastAsia="Calibri" w:hAnsi="Arial" w:cs="Arial"/>
                <w:sz w:val="22"/>
                <w:szCs w:val="22"/>
                <w:lang w:val="en-US"/>
              </w:rPr>
            </w:pPr>
            <w:r w:rsidRPr="005C3976">
              <w:rPr>
                <w:rFonts w:ascii="Arial" w:eastAsia="Calibri" w:hAnsi="Arial" w:cs="Arial"/>
                <w:sz w:val="22"/>
                <w:szCs w:val="22"/>
                <w:lang w:val="en-US"/>
              </w:rPr>
              <w:t>Benign liver tumour (hepatocellular adenoma).</w:t>
            </w:r>
          </w:p>
          <w:p w:rsidR="008F1E9E" w:rsidRPr="005C3976" w:rsidRDefault="008F1E9E" w:rsidP="008F1E9E">
            <w:pPr>
              <w:widowControl w:val="0"/>
              <w:jc w:val="both"/>
              <w:rPr>
                <w:rFonts w:ascii="Arial" w:eastAsia="Calibri" w:hAnsi="Arial" w:cs="Arial"/>
                <w:sz w:val="22"/>
                <w:szCs w:val="22"/>
                <w:lang w:val="en-US"/>
              </w:rPr>
            </w:pPr>
          </w:p>
          <w:p w:rsidR="00026A11" w:rsidRPr="005C3976" w:rsidRDefault="00026A11" w:rsidP="008F1E9E">
            <w:pPr>
              <w:widowControl w:val="0"/>
              <w:jc w:val="both"/>
              <w:rPr>
                <w:rFonts w:ascii="Arial" w:eastAsia="Calibri" w:hAnsi="Arial" w:cs="Arial"/>
                <w:b/>
                <w:sz w:val="22"/>
                <w:szCs w:val="22"/>
                <w:lang w:val="en-US"/>
              </w:rPr>
            </w:pPr>
            <w:r w:rsidRPr="005C3976">
              <w:rPr>
                <w:rFonts w:ascii="Arial" w:eastAsia="Calibri" w:hAnsi="Arial" w:cs="Arial"/>
                <w:b/>
                <w:sz w:val="22"/>
                <w:szCs w:val="22"/>
                <w:lang w:val="en-US"/>
              </w:rPr>
              <w:t>Medicines</w:t>
            </w:r>
          </w:p>
          <w:p w:rsidR="00026A11" w:rsidRPr="005C3976" w:rsidRDefault="00026A11" w:rsidP="00026A11">
            <w:pPr>
              <w:pStyle w:val="ListParagraph"/>
              <w:widowControl w:val="0"/>
              <w:numPr>
                <w:ilvl w:val="0"/>
                <w:numId w:val="31"/>
              </w:numPr>
              <w:jc w:val="both"/>
              <w:rPr>
                <w:rFonts w:ascii="Arial" w:eastAsia="Calibri" w:hAnsi="Arial" w:cs="Arial"/>
                <w:sz w:val="22"/>
                <w:szCs w:val="22"/>
                <w:lang w:val="en-US"/>
              </w:rPr>
            </w:pPr>
            <w:r w:rsidRPr="005C3976">
              <w:rPr>
                <w:rFonts w:ascii="Arial" w:hAnsi="Arial" w:cs="Arial"/>
                <w:sz w:val="22"/>
                <w:szCs w:val="22"/>
              </w:rPr>
              <w:t>Individuals using enzyme-inducing drugs / herbal products or within 4 weeks of stopping them</w:t>
            </w:r>
          </w:p>
          <w:p w:rsidR="00516B1C" w:rsidRPr="005C3976" w:rsidRDefault="00026A11" w:rsidP="006344F4">
            <w:pPr>
              <w:pStyle w:val="ListParagraph"/>
              <w:widowControl w:val="0"/>
              <w:numPr>
                <w:ilvl w:val="0"/>
                <w:numId w:val="31"/>
              </w:numPr>
              <w:overflowPunct w:val="0"/>
              <w:autoSpaceDE w:val="0"/>
              <w:autoSpaceDN w:val="0"/>
              <w:adjustRightInd w:val="0"/>
              <w:textAlignment w:val="baseline"/>
              <w:rPr>
                <w:rFonts w:ascii="Arial" w:hAnsi="Arial" w:cs="Arial"/>
                <w:b/>
                <w:sz w:val="22"/>
                <w:szCs w:val="22"/>
              </w:rPr>
            </w:pPr>
            <w:r w:rsidRPr="005C3976">
              <w:rPr>
                <w:rFonts w:ascii="Arial" w:eastAsia="Calibri" w:hAnsi="Arial" w:cs="Arial"/>
                <w:sz w:val="22"/>
                <w:szCs w:val="22"/>
              </w:rPr>
              <w:t>Individuals taking any i</w:t>
            </w:r>
            <w:r w:rsidR="008F1E9E" w:rsidRPr="005C3976">
              <w:rPr>
                <w:rFonts w:ascii="Arial" w:eastAsia="Calibri" w:hAnsi="Arial" w:cs="Arial"/>
                <w:sz w:val="22"/>
                <w:szCs w:val="22"/>
              </w:rPr>
              <w:t>nteracting medicines (other than enzyme inducers)</w:t>
            </w:r>
            <w:r w:rsidRPr="005C3976">
              <w:rPr>
                <w:rFonts w:ascii="Arial" w:eastAsia="Calibri" w:hAnsi="Arial" w:cs="Arial"/>
                <w:sz w:val="22"/>
                <w:szCs w:val="22"/>
              </w:rPr>
              <w:t>, including medicines purchased</w:t>
            </w:r>
            <w:r w:rsidR="008F1E9E" w:rsidRPr="005C3976">
              <w:rPr>
                <w:rFonts w:ascii="Arial" w:eastAsia="Calibri" w:hAnsi="Arial" w:cs="Arial"/>
                <w:sz w:val="22"/>
                <w:szCs w:val="22"/>
              </w:rPr>
              <w:t xml:space="preserve"> – see current British National Formulary (BNF) </w:t>
            </w:r>
            <w:hyperlink r:id="rId26" w:history="1">
              <w:r w:rsidR="008F1E9E" w:rsidRPr="005C3976">
                <w:rPr>
                  <w:rFonts w:ascii="Arial" w:eastAsia="Calibri" w:hAnsi="Arial" w:cs="Arial"/>
                  <w:color w:val="0000FF"/>
                  <w:sz w:val="22"/>
                  <w:szCs w:val="22"/>
                  <w:u w:val="single"/>
                </w:rPr>
                <w:t>www.bnf.org</w:t>
              </w:r>
            </w:hyperlink>
            <w:r w:rsidR="008F1E9E" w:rsidRPr="0039750C">
              <w:rPr>
                <w:rFonts w:ascii="Arial" w:eastAsia="Calibri" w:hAnsi="Arial" w:cs="Arial"/>
                <w:sz w:val="22"/>
                <w:szCs w:val="22"/>
                <w:u w:val="single"/>
              </w:rPr>
              <w:t xml:space="preserve"> </w:t>
            </w:r>
            <w:r w:rsidR="008F1E9E" w:rsidRPr="005C3976">
              <w:rPr>
                <w:rFonts w:ascii="Arial" w:eastAsia="Calibri" w:hAnsi="Arial" w:cs="Arial"/>
                <w:sz w:val="22"/>
                <w:szCs w:val="22"/>
              </w:rPr>
              <w:t>or individual product SPC</w:t>
            </w:r>
            <w:r w:rsidR="008F1E9E" w:rsidRPr="0039750C">
              <w:rPr>
                <w:rFonts w:ascii="Arial" w:eastAsia="Calibri" w:hAnsi="Arial" w:cs="Arial"/>
                <w:sz w:val="22"/>
                <w:szCs w:val="22"/>
              </w:rPr>
              <w:t xml:space="preserve"> </w:t>
            </w:r>
            <w:hyperlink r:id="rId27" w:history="1">
              <w:r w:rsidR="008F1E9E" w:rsidRPr="005C3976">
                <w:rPr>
                  <w:rFonts w:ascii="Arial" w:eastAsia="Calibri" w:hAnsi="Arial" w:cs="Arial"/>
                  <w:color w:val="0000FF"/>
                  <w:sz w:val="22"/>
                  <w:szCs w:val="22"/>
                  <w:u w:val="single"/>
                </w:rPr>
                <w:t>http://www.medicines.org.uk</w:t>
              </w:r>
            </w:hyperlink>
          </w:p>
        </w:tc>
      </w:tr>
      <w:tr w:rsidR="007552BD" w:rsidRPr="008D6140" w:rsidTr="00C628BD">
        <w:tc>
          <w:tcPr>
            <w:tcW w:w="2340" w:type="dxa"/>
            <w:tcBorders>
              <w:top w:val="single" w:sz="4" w:space="0" w:color="auto"/>
            </w:tcBorders>
            <w:shd w:val="clear" w:color="auto" w:fill="D9D9D9" w:themeFill="background1" w:themeFillShade="D9"/>
          </w:tcPr>
          <w:p w:rsidR="007552BD" w:rsidRPr="005C3976" w:rsidRDefault="007552BD" w:rsidP="0094509B">
            <w:pPr>
              <w:widowControl w:val="0"/>
              <w:spacing w:before="120" w:after="120"/>
              <w:rPr>
                <w:rFonts w:ascii="Arial" w:hAnsi="Arial" w:cs="Arial"/>
                <w:b/>
                <w:sz w:val="22"/>
                <w:szCs w:val="22"/>
              </w:rPr>
            </w:pPr>
            <w:r w:rsidRPr="005C3976">
              <w:rPr>
                <w:rFonts w:ascii="Arial" w:hAnsi="Arial" w:cs="Arial"/>
                <w:b/>
                <w:sz w:val="22"/>
                <w:szCs w:val="22"/>
              </w:rPr>
              <w:t>Caution</w:t>
            </w:r>
            <w:r w:rsidR="008D18A2" w:rsidRPr="005C3976">
              <w:rPr>
                <w:rFonts w:ascii="Arial" w:hAnsi="Arial" w:cs="Arial"/>
                <w:b/>
                <w:sz w:val="22"/>
                <w:szCs w:val="22"/>
              </w:rPr>
              <w:t xml:space="preserve">s including any relevant actions </w:t>
            </w:r>
            <w:r w:rsidR="008D18A2" w:rsidRPr="005C3976">
              <w:rPr>
                <w:rFonts w:ascii="Arial" w:hAnsi="Arial" w:cs="Arial"/>
                <w:b/>
                <w:sz w:val="22"/>
                <w:szCs w:val="22"/>
              </w:rPr>
              <w:lastRenderedPageBreak/>
              <w:t>to be taken</w:t>
            </w:r>
          </w:p>
        </w:tc>
        <w:tc>
          <w:tcPr>
            <w:tcW w:w="7740" w:type="dxa"/>
            <w:tcBorders>
              <w:top w:val="single" w:sz="4" w:space="0" w:color="auto"/>
            </w:tcBorders>
          </w:tcPr>
          <w:p w:rsidR="002F5B6D" w:rsidRPr="005C3976" w:rsidRDefault="0091049D" w:rsidP="00AF1D03">
            <w:pPr>
              <w:pStyle w:val="Default"/>
              <w:numPr>
                <w:ilvl w:val="0"/>
                <w:numId w:val="19"/>
              </w:numPr>
              <w:jc w:val="both"/>
              <w:rPr>
                <w:rFonts w:ascii="Arial" w:hAnsi="Arial" w:cs="Arial"/>
                <w:sz w:val="22"/>
                <w:szCs w:val="22"/>
              </w:rPr>
            </w:pPr>
            <w:r w:rsidRPr="005C3976">
              <w:rPr>
                <w:rFonts w:ascii="Arial" w:hAnsi="Arial" w:cs="Arial"/>
                <w:sz w:val="22"/>
                <w:szCs w:val="22"/>
              </w:rPr>
              <w:lastRenderedPageBreak/>
              <w:t xml:space="preserve">If the individual is less than </w:t>
            </w:r>
            <w:r w:rsidR="008F1C81" w:rsidRPr="005C3976">
              <w:rPr>
                <w:rFonts w:ascii="Arial" w:hAnsi="Arial" w:cs="Arial"/>
                <w:sz w:val="22"/>
                <w:szCs w:val="22"/>
              </w:rPr>
              <w:t>1</w:t>
            </w:r>
            <w:r w:rsidRPr="005C3976">
              <w:rPr>
                <w:rFonts w:ascii="Arial" w:hAnsi="Arial" w:cs="Arial"/>
                <w:sz w:val="22"/>
                <w:szCs w:val="22"/>
              </w:rPr>
              <w:t xml:space="preserve">6 years of age an assessment based on Fraser </w:t>
            </w:r>
            <w:r w:rsidR="00A236CF" w:rsidRPr="005C3976">
              <w:rPr>
                <w:rFonts w:ascii="Arial" w:hAnsi="Arial" w:cs="Arial"/>
                <w:sz w:val="22"/>
                <w:szCs w:val="22"/>
              </w:rPr>
              <w:t xml:space="preserve">competency </w:t>
            </w:r>
            <w:r w:rsidRPr="005C3976">
              <w:rPr>
                <w:rFonts w:ascii="Arial" w:hAnsi="Arial" w:cs="Arial"/>
                <w:sz w:val="22"/>
                <w:szCs w:val="22"/>
              </w:rPr>
              <w:t>guidelines</w:t>
            </w:r>
            <w:r w:rsidR="002F5B6D" w:rsidRPr="005C3976">
              <w:rPr>
                <w:rFonts w:ascii="Arial" w:hAnsi="Arial" w:cs="Arial"/>
                <w:sz w:val="22"/>
                <w:szCs w:val="22"/>
              </w:rPr>
              <w:t xml:space="preserve"> must be made and documented.</w:t>
            </w:r>
          </w:p>
          <w:p w:rsidR="00DD2941" w:rsidRPr="005C3976" w:rsidRDefault="002F5B6D" w:rsidP="00AF1D03">
            <w:pPr>
              <w:pStyle w:val="Default"/>
              <w:numPr>
                <w:ilvl w:val="0"/>
                <w:numId w:val="19"/>
              </w:numPr>
              <w:jc w:val="both"/>
              <w:rPr>
                <w:rFonts w:ascii="Arial" w:hAnsi="Arial" w:cs="Arial"/>
                <w:sz w:val="22"/>
                <w:szCs w:val="22"/>
              </w:rPr>
            </w:pPr>
            <w:r w:rsidRPr="005C3976">
              <w:rPr>
                <w:rFonts w:ascii="Arial" w:hAnsi="Arial" w:cs="Arial"/>
                <w:sz w:val="22"/>
                <w:szCs w:val="22"/>
              </w:rPr>
              <w:lastRenderedPageBreak/>
              <w:t>If the individual is less than 13 years of age the pharmacist should speak to local safeguarding lead and follo</w:t>
            </w:r>
            <w:r w:rsidR="008F1C81" w:rsidRPr="005C3976">
              <w:rPr>
                <w:rFonts w:ascii="Arial" w:hAnsi="Arial" w:cs="Arial"/>
                <w:sz w:val="22"/>
                <w:szCs w:val="22"/>
              </w:rPr>
              <w:t>w</w:t>
            </w:r>
            <w:r w:rsidRPr="005C3976">
              <w:rPr>
                <w:rFonts w:ascii="Arial" w:hAnsi="Arial" w:cs="Arial"/>
                <w:sz w:val="22"/>
                <w:szCs w:val="22"/>
              </w:rPr>
              <w:t xml:space="preserve"> the local safeguarding policy</w:t>
            </w:r>
            <w:r w:rsidR="00233104" w:rsidRPr="005C3976">
              <w:rPr>
                <w:rFonts w:ascii="Arial" w:hAnsi="Arial" w:cs="Arial"/>
                <w:sz w:val="22"/>
                <w:szCs w:val="22"/>
              </w:rPr>
              <w:t>.</w:t>
            </w:r>
            <w:r w:rsidRPr="005C3976">
              <w:rPr>
                <w:rFonts w:ascii="Arial" w:hAnsi="Arial" w:cs="Arial"/>
                <w:sz w:val="22"/>
                <w:szCs w:val="22"/>
              </w:rPr>
              <w:t xml:space="preserve"> </w:t>
            </w:r>
            <w:r w:rsidR="00DD2941" w:rsidRPr="005C3976">
              <w:rPr>
                <w:rFonts w:ascii="Arial" w:hAnsi="Arial" w:cs="Arial"/>
                <w:sz w:val="22"/>
                <w:szCs w:val="22"/>
              </w:rPr>
              <w:t xml:space="preserve"> </w:t>
            </w:r>
          </w:p>
          <w:p w:rsidR="00233104" w:rsidRPr="005C3976" w:rsidRDefault="00233104" w:rsidP="00AF1D03">
            <w:pPr>
              <w:pStyle w:val="Default"/>
              <w:numPr>
                <w:ilvl w:val="0"/>
                <w:numId w:val="19"/>
              </w:numPr>
              <w:jc w:val="both"/>
              <w:rPr>
                <w:rFonts w:ascii="Arial" w:hAnsi="Arial" w:cs="Arial"/>
                <w:sz w:val="22"/>
                <w:szCs w:val="22"/>
              </w:rPr>
            </w:pPr>
            <w:r w:rsidRPr="005C3976">
              <w:rPr>
                <w:rFonts w:ascii="Arial" w:hAnsi="Arial" w:cs="Arial"/>
                <w:sz w:val="22"/>
                <w:szCs w:val="22"/>
              </w:rPr>
              <w:t xml:space="preserve">Discuss with appropriate medical/independent non-medical prescriber any medical condition or medication of which the </w:t>
            </w:r>
            <w:r w:rsidR="00FE711A">
              <w:rPr>
                <w:rFonts w:ascii="Arial" w:hAnsi="Arial" w:cs="Arial"/>
                <w:sz w:val="22"/>
                <w:szCs w:val="22"/>
              </w:rPr>
              <w:t xml:space="preserve">pharmacist </w:t>
            </w:r>
            <w:r w:rsidRPr="005C3976">
              <w:rPr>
                <w:rFonts w:ascii="Arial" w:hAnsi="Arial" w:cs="Arial"/>
                <w:sz w:val="22"/>
                <w:szCs w:val="22"/>
              </w:rPr>
              <w:t>is unsure or uncertain.</w:t>
            </w:r>
          </w:p>
          <w:p w:rsidR="00DD2941" w:rsidRPr="005C3976" w:rsidRDefault="00DD2941" w:rsidP="00AF1D03">
            <w:pPr>
              <w:pStyle w:val="Default"/>
              <w:numPr>
                <w:ilvl w:val="0"/>
                <w:numId w:val="19"/>
              </w:numPr>
              <w:jc w:val="both"/>
              <w:rPr>
                <w:rFonts w:ascii="Arial" w:hAnsi="Arial" w:cs="Arial"/>
                <w:sz w:val="22"/>
                <w:szCs w:val="22"/>
              </w:rPr>
            </w:pPr>
            <w:r w:rsidRPr="005C3976">
              <w:rPr>
                <w:rFonts w:ascii="Arial" w:hAnsi="Arial" w:cs="Arial"/>
                <w:sz w:val="22"/>
                <w:szCs w:val="22"/>
              </w:rPr>
              <w:t>Patient normally uses alternative hormonal contraception, but is not using this form at the point of presentation e.g. run out of pills rather than missed pills, next contraceptive injection/implant has been delayed</w:t>
            </w:r>
            <w:r w:rsidR="00AF1D03" w:rsidRPr="005C3976">
              <w:rPr>
                <w:rFonts w:ascii="Arial" w:hAnsi="Arial" w:cs="Arial"/>
                <w:sz w:val="22"/>
                <w:szCs w:val="22"/>
              </w:rPr>
              <w:t>. In such cases POP can be supplied to ‘bridge’ the gap between EHC and restarting their usual contraception.</w:t>
            </w:r>
          </w:p>
          <w:p w:rsidR="00DD2941" w:rsidRPr="005C3976" w:rsidRDefault="00DD2941" w:rsidP="00AF1D03">
            <w:pPr>
              <w:pStyle w:val="Default"/>
              <w:numPr>
                <w:ilvl w:val="0"/>
                <w:numId w:val="19"/>
              </w:numPr>
              <w:jc w:val="both"/>
              <w:rPr>
                <w:rFonts w:ascii="Arial" w:hAnsi="Arial" w:cs="Arial"/>
                <w:sz w:val="22"/>
                <w:szCs w:val="22"/>
              </w:rPr>
            </w:pPr>
            <w:r w:rsidRPr="005C3976">
              <w:rPr>
                <w:rFonts w:ascii="Arial" w:hAnsi="Arial" w:cs="Arial"/>
                <w:sz w:val="22"/>
                <w:szCs w:val="22"/>
              </w:rPr>
              <w:t xml:space="preserve">Has used ulipristal acetate (UPA-EC) as emergency contraception in the last five days (can be supplied with advice to delay start of desogestrel for five days after taking UPA-EC) </w:t>
            </w:r>
          </w:p>
          <w:p w:rsidR="00DD2941" w:rsidRPr="005C3976" w:rsidRDefault="00DD2941" w:rsidP="00AF1D03">
            <w:pPr>
              <w:pStyle w:val="Default"/>
              <w:numPr>
                <w:ilvl w:val="0"/>
                <w:numId w:val="19"/>
              </w:numPr>
              <w:jc w:val="both"/>
              <w:rPr>
                <w:rFonts w:ascii="Arial" w:hAnsi="Arial" w:cs="Arial"/>
                <w:sz w:val="22"/>
                <w:szCs w:val="22"/>
              </w:rPr>
            </w:pPr>
            <w:r w:rsidRPr="005C3976">
              <w:rPr>
                <w:rFonts w:ascii="Arial" w:hAnsi="Arial" w:cs="Arial"/>
                <w:sz w:val="22"/>
                <w:szCs w:val="22"/>
              </w:rPr>
              <w:t>Consideration should be given to the current disease status of those with severe malabsorption syndromes, such as acute/active inflammatory bowel disease or Crohn’s disease. Although the use of POP is not contraindicated it may be less effective</w:t>
            </w:r>
            <w:r w:rsidR="00233104" w:rsidRPr="005C3976">
              <w:rPr>
                <w:rFonts w:ascii="Arial" w:hAnsi="Arial" w:cs="Arial"/>
                <w:sz w:val="22"/>
                <w:szCs w:val="22"/>
              </w:rPr>
              <w:t xml:space="preserve"> and so these individuals should be </w:t>
            </w:r>
            <w:r w:rsidR="00107CE9" w:rsidRPr="005C3976">
              <w:rPr>
                <w:rFonts w:ascii="Arial" w:hAnsi="Arial" w:cs="Arial"/>
                <w:sz w:val="22"/>
                <w:szCs w:val="22"/>
              </w:rPr>
              <w:t>a</w:t>
            </w:r>
            <w:r w:rsidRPr="005C3976">
              <w:rPr>
                <w:rFonts w:ascii="Arial" w:hAnsi="Arial" w:cs="Arial"/>
                <w:sz w:val="22"/>
                <w:szCs w:val="22"/>
              </w:rPr>
              <w:t>dvise</w:t>
            </w:r>
            <w:r w:rsidR="00107CE9" w:rsidRPr="005C3976">
              <w:rPr>
                <w:rFonts w:ascii="Arial" w:hAnsi="Arial" w:cs="Arial"/>
                <w:sz w:val="22"/>
                <w:szCs w:val="22"/>
              </w:rPr>
              <w:t>d</w:t>
            </w:r>
            <w:r w:rsidRPr="005C3976">
              <w:rPr>
                <w:rFonts w:ascii="Arial" w:hAnsi="Arial" w:cs="Arial"/>
                <w:sz w:val="22"/>
                <w:szCs w:val="22"/>
              </w:rPr>
              <w:t xml:space="preserve"> that Long Acting Reversible Contraception (LARC) is more efficacious</w:t>
            </w:r>
            <w:r w:rsidR="00AF1D03" w:rsidRPr="005C3976">
              <w:rPr>
                <w:rFonts w:ascii="Arial" w:hAnsi="Arial" w:cs="Arial"/>
                <w:sz w:val="22"/>
                <w:szCs w:val="22"/>
              </w:rPr>
              <w:t xml:space="preserve"> although POP may still be considered to ‘bridge’ the gap between EHC and starting another method of contraception</w:t>
            </w:r>
            <w:r w:rsidRPr="005C3976">
              <w:rPr>
                <w:rFonts w:ascii="Arial" w:hAnsi="Arial" w:cs="Arial"/>
                <w:sz w:val="22"/>
                <w:szCs w:val="22"/>
              </w:rPr>
              <w:t xml:space="preserve">. </w:t>
            </w:r>
          </w:p>
          <w:p w:rsidR="00FE711A" w:rsidRDefault="002F5B6D" w:rsidP="00A41982">
            <w:pPr>
              <w:pStyle w:val="Default"/>
              <w:numPr>
                <w:ilvl w:val="0"/>
                <w:numId w:val="19"/>
              </w:numPr>
              <w:jc w:val="both"/>
              <w:rPr>
                <w:rFonts w:ascii="Arial" w:hAnsi="Arial" w:cs="Arial"/>
                <w:sz w:val="22"/>
                <w:szCs w:val="22"/>
              </w:rPr>
            </w:pPr>
            <w:r w:rsidRPr="005C3976">
              <w:rPr>
                <w:rFonts w:ascii="Arial" w:hAnsi="Arial" w:cs="Arial"/>
                <w:sz w:val="22"/>
                <w:szCs w:val="22"/>
              </w:rPr>
              <w:t>Individuals</w:t>
            </w:r>
            <w:r w:rsidR="00DD2941" w:rsidRPr="005C3976">
              <w:rPr>
                <w:rFonts w:ascii="Arial" w:hAnsi="Arial" w:cs="Arial"/>
                <w:sz w:val="22"/>
                <w:szCs w:val="22"/>
              </w:rPr>
              <w:t xml:space="preserve"> should be advised that it is possible that medications that induce diarrhoea and/or vomiting (e.g. orlistat, laxatives</w:t>
            </w:r>
            <w:r w:rsidR="00233104" w:rsidRPr="005C3976">
              <w:rPr>
                <w:rFonts w:ascii="Arial" w:hAnsi="Arial" w:cs="Arial"/>
                <w:sz w:val="22"/>
                <w:szCs w:val="22"/>
              </w:rPr>
              <w:t>, GLP-1 agonists</w:t>
            </w:r>
            <w:r w:rsidR="00DD2941" w:rsidRPr="005C3976">
              <w:rPr>
                <w:rFonts w:ascii="Arial" w:hAnsi="Arial" w:cs="Arial"/>
                <w:sz w:val="22"/>
                <w:szCs w:val="22"/>
              </w:rPr>
              <w:t xml:space="preserve">) could reduce the effectiveness of desogestrel. </w:t>
            </w:r>
          </w:p>
          <w:p w:rsidR="00A41982" w:rsidRPr="005C3976" w:rsidRDefault="00A41982" w:rsidP="00A41982">
            <w:pPr>
              <w:pStyle w:val="Default"/>
              <w:numPr>
                <w:ilvl w:val="0"/>
                <w:numId w:val="19"/>
              </w:numPr>
              <w:jc w:val="both"/>
              <w:rPr>
                <w:rFonts w:ascii="Arial" w:hAnsi="Arial" w:cs="Arial"/>
                <w:sz w:val="22"/>
                <w:szCs w:val="22"/>
              </w:rPr>
            </w:pPr>
            <w:r w:rsidRPr="005C3976">
              <w:rPr>
                <w:rFonts w:ascii="Arial" w:hAnsi="Arial" w:cs="Arial"/>
                <w:sz w:val="22"/>
                <w:szCs w:val="22"/>
              </w:rPr>
              <w:t>Individuals receiving GLP-1 agonists must use effective contraception.</w:t>
            </w:r>
          </w:p>
          <w:p w:rsidR="00A41982" w:rsidRPr="005C3976" w:rsidRDefault="00A41982" w:rsidP="00A41982">
            <w:pPr>
              <w:pStyle w:val="Default"/>
              <w:ind w:left="360"/>
              <w:jc w:val="both"/>
              <w:rPr>
                <w:rFonts w:ascii="Arial" w:hAnsi="Arial" w:cs="Arial"/>
                <w:sz w:val="22"/>
                <w:szCs w:val="22"/>
              </w:rPr>
            </w:pPr>
            <w:r w:rsidRPr="005C3976">
              <w:rPr>
                <w:rFonts w:ascii="Arial" w:hAnsi="Arial" w:cs="Arial"/>
                <w:sz w:val="22"/>
                <w:szCs w:val="22"/>
              </w:rPr>
              <w:t xml:space="preserve">Note some GLP-1 agonists may reduce the effectiveness of oral contraception and additional barrier methods are recommended - refer to SmPC and FSRH advice regarding GLP 1 agonists and contraception. Provide </w:t>
            </w:r>
            <w:hyperlink r:id="rId28" w:anchor=":~:text=The%20FSRH%20is%20advising%20that%20individuals%20use%20contraception,or%20via%20the%20link%20below.%20Download%20FSRH%20statement" w:history="1">
              <w:r w:rsidRPr="00FE711A">
                <w:rPr>
                  <w:rStyle w:val="Hyperlink"/>
                  <w:rFonts w:ascii="Arial" w:hAnsi="Arial" w:cs="Arial"/>
                  <w:sz w:val="22"/>
                  <w:szCs w:val="22"/>
                </w:rPr>
                <w:t>FSRH patient information leaflet (PIL).</w:t>
              </w:r>
            </w:hyperlink>
          </w:p>
          <w:p w:rsidR="00DD2941" w:rsidRPr="005C3976" w:rsidRDefault="00DD2941" w:rsidP="00AF1D03">
            <w:pPr>
              <w:pStyle w:val="Default"/>
              <w:numPr>
                <w:ilvl w:val="0"/>
                <w:numId w:val="19"/>
              </w:numPr>
              <w:jc w:val="both"/>
              <w:rPr>
                <w:rFonts w:ascii="Arial" w:hAnsi="Arial" w:cs="Arial"/>
                <w:sz w:val="22"/>
                <w:szCs w:val="22"/>
              </w:rPr>
            </w:pPr>
            <w:r w:rsidRPr="005C3976">
              <w:rPr>
                <w:rFonts w:ascii="Arial" w:hAnsi="Arial" w:cs="Arial"/>
                <w:b/>
                <w:bCs/>
                <w:sz w:val="22"/>
                <w:szCs w:val="22"/>
              </w:rPr>
              <w:t xml:space="preserve">Offer advice on Long Acting Reversible Contraception (LARC) to all individuals in particular those with medical conditions for whom pregnancy presents an unacceptable risk and those on a pregnancy prevention plan. </w:t>
            </w:r>
          </w:p>
          <w:p w:rsidR="00107CE9" w:rsidRPr="005C3976" w:rsidRDefault="00DD2941" w:rsidP="00AF1D03">
            <w:pPr>
              <w:pStyle w:val="Default"/>
              <w:numPr>
                <w:ilvl w:val="0"/>
                <w:numId w:val="19"/>
              </w:numPr>
              <w:spacing w:line="276" w:lineRule="auto"/>
              <w:jc w:val="both"/>
              <w:rPr>
                <w:rFonts w:ascii="Arial" w:hAnsi="Arial" w:cs="Arial"/>
                <w:sz w:val="22"/>
                <w:szCs w:val="22"/>
              </w:rPr>
            </w:pPr>
            <w:r w:rsidRPr="005C3976">
              <w:rPr>
                <w:rFonts w:ascii="Arial" w:hAnsi="Arial" w:cs="Arial"/>
                <w:b/>
                <w:bCs/>
                <w:sz w:val="22"/>
                <w:szCs w:val="22"/>
              </w:rPr>
              <w:t xml:space="preserve">If an individual is known to be taking a medication which is known to be harmful to pregnancy a highly effective form of contraception is recommended. Highly effective methods include the LARC methods: </w:t>
            </w:r>
            <w:r w:rsidR="00107CE9" w:rsidRPr="005C3976">
              <w:rPr>
                <w:rFonts w:ascii="Arial" w:hAnsi="Arial" w:cs="Arial"/>
                <w:b/>
                <w:bCs/>
                <w:sz w:val="22"/>
                <w:szCs w:val="22"/>
              </w:rPr>
              <w:t xml:space="preserve">copper </w:t>
            </w:r>
            <w:r w:rsidRPr="005C3976">
              <w:rPr>
                <w:rFonts w:ascii="Arial" w:hAnsi="Arial" w:cs="Arial"/>
                <w:b/>
                <w:bCs/>
                <w:sz w:val="22"/>
                <w:szCs w:val="22"/>
              </w:rPr>
              <w:t xml:space="preserve">IUD, </w:t>
            </w:r>
            <w:r w:rsidR="00107CE9" w:rsidRPr="005C3976">
              <w:rPr>
                <w:rFonts w:ascii="Arial" w:hAnsi="Arial" w:cs="Arial"/>
                <w:b/>
                <w:bCs/>
                <w:sz w:val="22"/>
                <w:szCs w:val="22"/>
              </w:rPr>
              <w:t>LNG-IUD</w:t>
            </w:r>
            <w:r w:rsidRPr="005C3976">
              <w:rPr>
                <w:rFonts w:ascii="Arial" w:hAnsi="Arial" w:cs="Arial"/>
                <w:b/>
                <w:bCs/>
                <w:sz w:val="22"/>
                <w:szCs w:val="22"/>
              </w:rPr>
              <w:t xml:space="preserve"> and implant. If a LARC method is unacceptable / unsuitable and POP is chosen then an additional barrier method of contraception is advised. </w:t>
            </w:r>
          </w:p>
          <w:p w:rsidR="00322462" w:rsidRPr="00FE711A" w:rsidRDefault="00A41982" w:rsidP="00FE711A">
            <w:pPr>
              <w:pStyle w:val="Default"/>
              <w:numPr>
                <w:ilvl w:val="0"/>
                <w:numId w:val="19"/>
              </w:numPr>
              <w:spacing w:line="276" w:lineRule="auto"/>
              <w:jc w:val="both"/>
              <w:rPr>
                <w:rFonts w:ascii="Arial" w:hAnsi="Arial" w:cs="Arial"/>
                <w:sz w:val="22"/>
                <w:szCs w:val="22"/>
              </w:rPr>
            </w:pPr>
            <w:r w:rsidRPr="005C3976">
              <w:rPr>
                <w:rFonts w:ascii="Arial" w:hAnsi="Arial" w:cs="Arial"/>
                <w:b/>
                <w:bCs/>
                <w:sz w:val="22"/>
                <w:szCs w:val="22"/>
              </w:rPr>
              <w:t xml:space="preserve">See </w:t>
            </w:r>
            <w:hyperlink r:id="rId29" w:history="1">
              <w:r w:rsidRPr="005C3976">
                <w:rPr>
                  <w:rStyle w:val="Hyperlink"/>
                  <w:rFonts w:ascii="Arial" w:hAnsi="Arial" w:cs="Arial"/>
                  <w:b/>
                  <w:bCs/>
                  <w:sz w:val="22"/>
                  <w:szCs w:val="22"/>
                </w:rPr>
                <w:t>FSRH advice</w:t>
              </w:r>
            </w:hyperlink>
            <w:r w:rsidRPr="005C3976">
              <w:rPr>
                <w:rFonts w:ascii="Arial" w:hAnsi="Arial" w:cs="Arial"/>
                <w:b/>
                <w:bCs/>
                <w:sz w:val="22"/>
                <w:szCs w:val="22"/>
              </w:rPr>
              <w:t>.</w:t>
            </w: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8A0064" w:rsidP="0094509B">
            <w:pPr>
              <w:widowControl w:val="0"/>
              <w:spacing w:before="120" w:after="120"/>
              <w:rPr>
                <w:rFonts w:ascii="Arial" w:hAnsi="Arial" w:cs="Arial"/>
                <w:b/>
                <w:sz w:val="22"/>
                <w:szCs w:val="22"/>
              </w:rPr>
            </w:pPr>
            <w:r w:rsidRPr="005C3976">
              <w:rPr>
                <w:rFonts w:ascii="Arial" w:hAnsi="Arial" w:cs="Arial"/>
                <w:b/>
                <w:sz w:val="22"/>
                <w:szCs w:val="22"/>
              </w:rPr>
              <w:lastRenderedPageBreak/>
              <w:t xml:space="preserve">Action if patient </w:t>
            </w:r>
            <w:r w:rsidR="00F71AFC" w:rsidRPr="005C3976">
              <w:rPr>
                <w:rFonts w:ascii="Arial" w:hAnsi="Arial" w:cs="Arial"/>
                <w:b/>
                <w:sz w:val="22"/>
                <w:szCs w:val="22"/>
              </w:rPr>
              <w:t>is excluded</w:t>
            </w:r>
            <w:r w:rsidR="00E72FDD" w:rsidRPr="005C3976">
              <w:rPr>
                <w:rFonts w:ascii="Arial" w:hAnsi="Arial" w:cs="Arial"/>
                <w:b/>
                <w:sz w:val="22"/>
                <w:szCs w:val="22"/>
              </w:rPr>
              <w:t xml:space="preserve"> or declines treatment</w:t>
            </w:r>
          </w:p>
        </w:tc>
        <w:tc>
          <w:tcPr>
            <w:tcW w:w="7740" w:type="dxa"/>
            <w:tcBorders>
              <w:top w:val="single" w:sz="4" w:space="0" w:color="auto"/>
            </w:tcBorders>
          </w:tcPr>
          <w:p w:rsidR="00E72FDD" w:rsidRPr="005C3976" w:rsidRDefault="00E72FDD" w:rsidP="007263CD">
            <w:pPr>
              <w:widowControl w:val="0"/>
              <w:numPr>
                <w:ilvl w:val="0"/>
                <w:numId w:val="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Explain the reasons for exclusion to the individual and document in the consultation record.</w:t>
            </w:r>
          </w:p>
          <w:p w:rsidR="00E72FDD" w:rsidRPr="005C3976" w:rsidRDefault="00E72FDD" w:rsidP="007263CD">
            <w:pPr>
              <w:widowControl w:val="0"/>
              <w:numPr>
                <w:ilvl w:val="0"/>
                <w:numId w:val="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Record reason for declin</w:t>
            </w:r>
            <w:r w:rsidR="00F1256D" w:rsidRPr="005C3976">
              <w:rPr>
                <w:rFonts w:ascii="Arial" w:eastAsia="Calibri" w:hAnsi="Arial" w:cs="Arial"/>
                <w:sz w:val="22"/>
                <w:szCs w:val="22"/>
              </w:rPr>
              <w:t>ing treatment</w:t>
            </w:r>
            <w:r w:rsidRPr="005C3976">
              <w:rPr>
                <w:rFonts w:ascii="Arial" w:eastAsia="Calibri" w:hAnsi="Arial" w:cs="Arial"/>
                <w:sz w:val="22"/>
                <w:szCs w:val="22"/>
              </w:rPr>
              <w:t xml:space="preserve"> in the consultation record.</w:t>
            </w:r>
          </w:p>
          <w:p w:rsidR="00C75993" w:rsidRPr="005C3976" w:rsidRDefault="00F1256D" w:rsidP="00C75993">
            <w:pPr>
              <w:pStyle w:val="ListParagraph"/>
              <w:widowControl w:val="0"/>
              <w:numPr>
                <w:ilvl w:val="0"/>
                <w:numId w:val="6"/>
              </w:numPr>
              <w:jc w:val="both"/>
              <w:rPr>
                <w:rFonts w:ascii="Arial" w:hAnsi="Arial" w:cs="Arial"/>
                <w:sz w:val="22"/>
                <w:szCs w:val="22"/>
              </w:rPr>
            </w:pPr>
            <w:r w:rsidRPr="005C3976">
              <w:rPr>
                <w:rFonts w:ascii="Arial" w:eastAsia="Calibri" w:hAnsi="Arial" w:cs="Arial"/>
                <w:sz w:val="22"/>
                <w:szCs w:val="22"/>
              </w:rPr>
              <w:t xml:space="preserve">Where appropriate refer the individual </w:t>
            </w:r>
            <w:r w:rsidR="00E72FDD" w:rsidRPr="005C3976">
              <w:rPr>
                <w:rFonts w:ascii="Arial" w:eastAsia="Calibri" w:hAnsi="Arial" w:cs="Arial"/>
                <w:sz w:val="22"/>
                <w:szCs w:val="22"/>
              </w:rPr>
              <w:t>to a suitable health service provider if appropriate and/or provide them with information about further options.</w:t>
            </w:r>
          </w:p>
          <w:p w:rsidR="00DD2941" w:rsidRPr="005C3976" w:rsidRDefault="00DD2941" w:rsidP="00DD2941">
            <w:pPr>
              <w:pStyle w:val="Default"/>
              <w:jc w:val="both"/>
              <w:rPr>
                <w:rFonts w:ascii="Arial" w:hAnsi="Arial" w:cs="Arial"/>
                <w:sz w:val="22"/>
                <w:szCs w:val="22"/>
              </w:rPr>
            </w:pPr>
          </w:p>
        </w:tc>
      </w:tr>
      <w:tr w:rsidR="00FA05A0" w:rsidRPr="008D6140" w:rsidTr="00251005">
        <w:trPr>
          <w:trHeight w:val="451"/>
        </w:trPr>
        <w:tc>
          <w:tcPr>
            <w:tcW w:w="10080" w:type="dxa"/>
            <w:gridSpan w:val="2"/>
            <w:shd w:val="clear" w:color="auto" w:fill="FFFFFF" w:themeFill="background1"/>
          </w:tcPr>
          <w:p w:rsidR="00FA05A0" w:rsidRPr="005C3976" w:rsidRDefault="00FA05A0" w:rsidP="00251005">
            <w:pPr>
              <w:widowControl w:val="0"/>
              <w:rPr>
                <w:rFonts w:ascii="Arial" w:hAnsi="Arial" w:cs="Arial"/>
                <w:sz w:val="22"/>
                <w:szCs w:val="22"/>
              </w:rPr>
            </w:pPr>
          </w:p>
        </w:tc>
      </w:tr>
      <w:tr w:rsidR="00FA05A0" w:rsidRPr="008D6140" w:rsidTr="00251005">
        <w:trPr>
          <w:trHeight w:val="454"/>
        </w:trPr>
        <w:tc>
          <w:tcPr>
            <w:tcW w:w="10080" w:type="dxa"/>
            <w:gridSpan w:val="2"/>
            <w:shd w:val="clear" w:color="auto" w:fill="D9D9D9" w:themeFill="background1" w:themeFillShade="D9"/>
          </w:tcPr>
          <w:p w:rsidR="00FA05A0" w:rsidRPr="005C3976" w:rsidRDefault="00FA05A0" w:rsidP="007263CD">
            <w:pPr>
              <w:pStyle w:val="ListParagraph"/>
              <w:widowControl w:val="0"/>
              <w:numPr>
                <w:ilvl w:val="0"/>
                <w:numId w:val="7"/>
              </w:numPr>
              <w:rPr>
                <w:rFonts w:ascii="Arial" w:hAnsi="Arial" w:cs="Arial"/>
                <w:b/>
                <w:sz w:val="22"/>
                <w:szCs w:val="22"/>
              </w:rPr>
            </w:pPr>
            <w:r w:rsidRPr="005C3976">
              <w:rPr>
                <w:rFonts w:ascii="Arial" w:hAnsi="Arial" w:cs="Arial"/>
                <w:b/>
                <w:szCs w:val="22"/>
              </w:rPr>
              <w:t>D</w:t>
            </w:r>
            <w:r w:rsidR="008A0064" w:rsidRPr="005C3976">
              <w:rPr>
                <w:rFonts w:ascii="Arial" w:hAnsi="Arial" w:cs="Arial"/>
                <w:b/>
                <w:szCs w:val="22"/>
              </w:rPr>
              <w:t>escription of treatment</w:t>
            </w:r>
          </w:p>
        </w:tc>
      </w:tr>
      <w:tr w:rsidR="00FA05A0" w:rsidRPr="008D6140" w:rsidTr="009D4576">
        <w:tc>
          <w:tcPr>
            <w:tcW w:w="2340" w:type="dxa"/>
            <w:shd w:val="clear" w:color="auto" w:fill="FFFFFF" w:themeFill="background1"/>
          </w:tcPr>
          <w:p w:rsidR="00FA05A0" w:rsidRPr="005C3976" w:rsidRDefault="00FA05A0" w:rsidP="00251005">
            <w:pPr>
              <w:pStyle w:val="Heading2"/>
              <w:keepNext w:val="0"/>
              <w:widowControl w:val="0"/>
              <w:rPr>
                <w:rFonts w:ascii="Arial" w:hAnsi="Arial" w:cs="Arial"/>
                <w:sz w:val="22"/>
                <w:szCs w:val="22"/>
              </w:rPr>
            </w:pPr>
          </w:p>
        </w:tc>
        <w:tc>
          <w:tcPr>
            <w:tcW w:w="7740" w:type="dxa"/>
            <w:shd w:val="clear" w:color="auto" w:fill="FFFFFF" w:themeFill="background1"/>
          </w:tcPr>
          <w:p w:rsidR="00FA05A0" w:rsidRPr="005C3976" w:rsidRDefault="00FA05A0" w:rsidP="00251005">
            <w:pPr>
              <w:widowControl w:val="0"/>
              <w:rPr>
                <w:rFonts w:ascii="Arial" w:hAnsi="Arial" w:cs="Arial"/>
                <w:sz w:val="22"/>
                <w:szCs w:val="22"/>
              </w:rPr>
            </w:pPr>
          </w:p>
        </w:tc>
      </w:tr>
      <w:tr w:rsidR="00FA05A0" w:rsidRPr="008D6140" w:rsidTr="00C628BD">
        <w:trPr>
          <w:trHeight w:val="1184"/>
        </w:trPr>
        <w:tc>
          <w:tcPr>
            <w:tcW w:w="2340" w:type="dxa"/>
            <w:tcBorders>
              <w:top w:val="single" w:sz="4" w:space="0" w:color="auto"/>
            </w:tcBorders>
            <w:shd w:val="clear" w:color="auto" w:fill="D9D9D9" w:themeFill="background1" w:themeFillShade="D9"/>
          </w:tcPr>
          <w:p w:rsidR="00302AC0" w:rsidRPr="005C3976" w:rsidRDefault="00FA05A0" w:rsidP="0094509B">
            <w:pPr>
              <w:spacing w:before="120" w:after="120"/>
              <w:rPr>
                <w:rFonts w:ascii="Arial" w:hAnsi="Arial" w:cs="Arial"/>
                <w:b/>
                <w:sz w:val="22"/>
                <w:szCs w:val="22"/>
              </w:rPr>
            </w:pPr>
            <w:r w:rsidRPr="005C3976">
              <w:rPr>
                <w:rFonts w:ascii="Arial" w:hAnsi="Arial" w:cs="Arial"/>
                <w:b/>
                <w:sz w:val="22"/>
                <w:szCs w:val="22"/>
              </w:rPr>
              <w:t xml:space="preserve">Name,  </w:t>
            </w:r>
            <w:r w:rsidR="008A0064" w:rsidRPr="005C3976">
              <w:rPr>
                <w:rFonts w:ascii="Arial" w:hAnsi="Arial" w:cs="Arial"/>
                <w:b/>
                <w:sz w:val="22"/>
                <w:szCs w:val="22"/>
              </w:rPr>
              <w:t>strength</w:t>
            </w:r>
            <w:r w:rsidR="00107CE9" w:rsidRPr="005C3976">
              <w:rPr>
                <w:rFonts w:ascii="Arial" w:hAnsi="Arial" w:cs="Arial"/>
                <w:b/>
                <w:sz w:val="22"/>
                <w:szCs w:val="22"/>
              </w:rPr>
              <w:t>&amp; formulation</w:t>
            </w:r>
            <w:r w:rsidR="00FE711A">
              <w:rPr>
                <w:rFonts w:ascii="Arial" w:hAnsi="Arial" w:cs="Arial"/>
                <w:b/>
                <w:sz w:val="22"/>
                <w:szCs w:val="22"/>
              </w:rPr>
              <w:t xml:space="preserve"> </w:t>
            </w:r>
            <w:r w:rsidR="008A0064" w:rsidRPr="005C3976">
              <w:rPr>
                <w:rFonts w:ascii="Arial" w:hAnsi="Arial" w:cs="Arial"/>
                <w:b/>
                <w:sz w:val="22"/>
                <w:szCs w:val="22"/>
              </w:rPr>
              <w:t>of medicine</w:t>
            </w:r>
          </w:p>
        </w:tc>
        <w:tc>
          <w:tcPr>
            <w:tcW w:w="7740" w:type="dxa"/>
            <w:tcBorders>
              <w:top w:val="single" w:sz="4" w:space="0" w:color="auto"/>
            </w:tcBorders>
          </w:tcPr>
          <w:p w:rsidR="00136CCF" w:rsidRPr="005C3976" w:rsidRDefault="00136CCF" w:rsidP="00136CCF">
            <w:pPr>
              <w:pStyle w:val="Default"/>
              <w:jc w:val="both"/>
              <w:rPr>
                <w:rFonts w:ascii="Arial" w:hAnsi="Arial" w:cs="Arial"/>
                <w:sz w:val="22"/>
                <w:szCs w:val="22"/>
              </w:rPr>
            </w:pPr>
          </w:p>
          <w:p w:rsidR="00136CCF" w:rsidRPr="0039750C" w:rsidRDefault="00136CCF" w:rsidP="00136CCF">
            <w:pPr>
              <w:pStyle w:val="Default"/>
              <w:jc w:val="both"/>
              <w:rPr>
                <w:sz w:val="22"/>
                <w:szCs w:val="22"/>
              </w:rPr>
            </w:pPr>
            <w:r w:rsidRPr="005C3976">
              <w:rPr>
                <w:rFonts w:ascii="Arial" w:hAnsi="Arial" w:cs="Arial"/>
                <w:sz w:val="22"/>
                <w:szCs w:val="22"/>
              </w:rPr>
              <w:t>Desogestrel 75 micrograms tablet</w:t>
            </w:r>
            <w:r w:rsidR="002D249F" w:rsidRPr="005C3976">
              <w:rPr>
                <w:rFonts w:ascii="Arial" w:hAnsi="Arial" w:cs="Arial"/>
                <w:sz w:val="22"/>
                <w:szCs w:val="22"/>
              </w:rPr>
              <w:t>s</w:t>
            </w:r>
            <w:r w:rsidRPr="0039750C">
              <w:rPr>
                <w:sz w:val="22"/>
                <w:szCs w:val="22"/>
              </w:rPr>
              <w:t xml:space="preserve"> </w:t>
            </w:r>
          </w:p>
          <w:p w:rsidR="00EE5A4D" w:rsidRPr="005C3976" w:rsidRDefault="00EE5A4D" w:rsidP="008B5805">
            <w:pPr>
              <w:widowControl w:val="0"/>
              <w:tabs>
                <w:tab w:val="left" w:pos="4786"/>
              </w:tabs>
              <w:spacing w:before="120" w:after="120"/>
              <w:jc w:val="both"/>
              <w:rPr>
                <w:rFonts w:ascii="Arial" w:hAnsi="Arial" w:cs="Arial"/>
                <w:bCs/>
                <w:sz w:val="22"/>
                <w:szCs w:val="22"/>
              </w:rPr>
            </w:pP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FA05A0" w:rsidP="0094509B">
            <w:pPr>
              <w:spacing w:before="120" w:after="120"/>
              <w:rPr>
                <w:rFonts w:ascii="Arial" w:hAnsi="Arial" w:cs="Arial"/>
                <w:b/>
                <w:sz w:val="22"/>
                <w:szCs w:val="22"/>
              </w:rPr>
            </w:pPr>
            <w:r w:rsidRPr="005C3976">
              <w:rPr>
                <w:rFonts w:ascii="Arial" w:hAnsi="Arial" w:cs="Arial"/>
                <w:b/>
                <w:sz w:val="22"/>
                <w:szCs w:val="22"/>
              </w:rPr>
              <w:lastRenderedPageBreak/>
              <w:t xml:space="preserve">Legal </w:t>
            </w:r>
            <w:r w:rsidR="002D249F" w:rsidRPr="005C3976">
              <w:rPr>
                <w:rFonts w:ascii="Arial" w:hAnsi="Arial" w:cs="Arial"/>
                <w:b/>
                <w:sz w:val="22"/>
                <w:szCs w:val="22"/>
              </w:rPr>
              <w:t>category</w:t>
            </w:r>
          </w:p>
        </w:tc>
        <w:tc>
          <w:tcPr>
            <w:tcW w:w="7740" w:type="dxa"/>
            <w:tcBorders>
              <w:top w:val="single" w:sz="4" w:space="0" w:color="auto"/>
            </w:tcBorders>
          </w:tcPr>
          <w:p w:rsidR="00136CCF" w:rsidRPr="005C3976" w:rsidRDefault="00136CCF" w:rsidP="00136CCF">
            <w:pPr>
              <w:widowControl w:val="0"/>
              <w:tabs>
                <w:tab w:val="left" w:pos="4786"/>
              </w:tabs>
              <w:spacing w:before="120" w:after="120"/>
              <w:jc w:val="both"/>
              <w:rPr>
                <w:rFonts w:ascii="Arial" w:hAnsi="Arial" w:cs="Arial"/>
                <w:sz w:val="22"/>
                <w:szCs w:val="22"/>
              </w:rPr>
            </w:pPr>
            <w:r w:rsidRPr="005C3976">
              <w:rPr>
                <w:rFonts w:ascii="Arial" w:hAnsi="Arial" w:cs="Arial"/>
                <w:sz w:val="22"/>
                <w:szCs w:val="22"/>
              </w:rPr>
              <w:t xml:space="preserve">POM </w:t>
            </w:r>
          </w:p>
          <w:p w:rsidR="00B22731" w:rsidRPr="005C3976" w:rsidRDefault="00136CCF" w:rsidP="00136CCF">
            <w:pPr>
              <w:widowControl w:val="0"/>
              <w:tabs>
                <w:tab w:val="left" w:pos="4786"/>
              </w:tabs>
              <w:spacing w:before="120" w:after="120"/>
              <w:jc w:val="both"/>
              <w:rPr>
                <w:rFonts w:ascii="Arial" w:hAnsi="Arial" w:cs="Arial"/>
                <w:i/>
                <w:sz w:val="22"/>
                <w:szCs w:val="22"/>
              </w:rPr>
            </w:pPr>
            <w:r w:rsidRPr="005C3976">
              <w:rPr>
                <w:rFonts w:ascii="Arial" w:hAnsi="Arial" w:cs="Arial"/>
                <w:i/>
                <w:sz w:val="22"/>
                <w:szCs w:val="22"/>
              </w:rPr>
              <w:t>P medicine should not be supplied via this PGD</w:t>
            </w: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FA05A0" w:rsidP="0094509B">
            <w:pPr>
              <w:widowControl w:val="0"/>
              <w:spacing w:before="120" w:after="120"/>
              <w:rPr>
                <w:rFonts w:ascii="Arial" w:hAnsi="Arial" w:cs="Arial"/>
                <w:b/>
                <w:sz w:val="22"/>
                <w:szCs w:val="22"/>
              </w:rPr>
            </w:pPr>
            <w:r w:rsidRPr="005C3976">
              <w:rPr>
                <w:rFonts w:ascii="Arial" w:hAnsi="Arial" w:cs="Arial"/>
                <w:b/>
                <w:sz w:val="22"/>
                <w:szCs w:val="22"/>
              </w:rPr>
              <w:t>Route/Method</w:t>
            </w:r>
            <w:r w:rsidR="001A3A18" w:rsidRPr="005C3976">
              <w:rPr>
                <w:rFonts w:ascii="Arial" w:hAnsi="Arial" w:cs="Arial"/>
                <w:b/>
                <w:sz w:val="22"/>
                <w:szCs w:val="22"/>
              </w:rPr>
              <w:t xml:space="preserve"> of administration</w:t>
            </w:r>
          </w:p>
        </w:tc>
        <w:tc>
          <w:tcPr>
            <w:tcW w:w="7740" w:type="dxa"/>
            <w:tcBorders>
              <w:top w:val="single" w:sz="4" w:space="0" w:color="auto"/>
            </w:tcBorders>
          </w:tcPr>
          <w:p w:rsidR="00FA05A0" w:rsidRPr="005C3976" w:rsidRDefault="008B5805" w:rsidP="008B5805">
            <w:pPr>
              <w:widowControl w:val="0"/>
              <w:tabs>
                <w:tab w:val="left" w:pos="4786"/>
              </w:tabs>
              <w:spacing w:before="120" w:after="120"/>
              <w:rPr>
                <w:rFonts w:ascii="Arial" w:hAnsi="Arial" w:cs="Arial"/>
                <w:sz w:val="22"/>
                <w:szCs w:val="22"/>
              </w:rPr>
            </w:pPr>
            <w:r w:rsidRPr="005C3976">
              <w:rPr>
                <w:rFonts w:ascii="Arial" w:hAnsi="Arial" w:cs="Arial"/>
                <w:sz w:val="22"/>
                <w:szCs w:val="22"/>
              </w:rPr>
              <w:t>Oral</w:t>
            </w:r>
          </w:p>
        </w:tc>
      </w:tr>
      <w:tr w:rsidR="001761B6" w:rsidRPr="008D6140" w:rsidTr="00C628BD">
        <w:tc>
          <w:tcPr>
            <w:tcW w:w="2340" w:type="dxa"/>
            <w:tcBorders>
              <w:top w:val="single" w:sz="4" w:space="0" w:color="auto"/>
            </w:tcBorders>
            <w:shd w:val="clear" w:color="auto" w:fill="D9D9D9" w:themeFill="background1" w:themeFillShade="D9"/>
          </w:tcPr>
          <w:p w:rsidR="001761B6" w:rsidRPr="005C3976" w:rsidRDefault="001761B6" w:rsidP="0094509B">
            <w:pPr>
              <w:widowControl w:val="0"/>
              <w:spacing w:before="120" w:after="120"/>
              <w:rPr>
                <w:rFonts w:ascii="Arial" w:hAnsi="Arial" w:cs="Arial"/>
                <w:b/>
                <w:sz w:val="22"/>
                <w:szCs w:val="22"/>
              </w:rPr>
            </w:pPr>
            <w:r w:rsidRPr="005C3976">
              <w:rPr>
                <w:rFonts w:ascii="Arial" w:hAnsi="Arial" w:cs="Arial"/>
                <w:b/>
                <w:sz w:val="22"/>
                <w:szCs w:val="22"/>
              </w:rPr>
              <w:t>Off label use</w:t>
            </w:r>
          </w:p>
        </w:tc>
        <w:tc>
          <w:tcPr>
            <w:tcW w:w="7740" w:type="dxa"/>
            <w:tcBorders>
              <w:top w:val="single" w:sz="4" w:space="0" w:color="auto"/>
            </w:tcBorders>
          </w:tcPr>
          <w:p w:rsidR="00C75993" w:rsidRPr="005C3976" w:rsidRDefault="00C75993" w:rsidP="006004DF">
            <w:pPr>
              <w:overflowPunct w:val="0"/>
              <w:autoSpaceDE w:val="0"/>
              <w:autoSpaceDN w:val="0"/>
              <w:adjustRightInd w:val="0"/>
              <w:jc w:val="both"/>
              <w:textAlignment w:val="baseline"/>
              <w:rPr>
                <w:rFonts w:ascii="Arial" w:eastAsia="Calibri" w:hAnsi="Arial" w:cs="Arial"/>
                <w:sz w:val="22"/>
                <w:szCs w:val="22"/>
              </w:rPr>
            </w:pPr>
            <w:r w:rsidRPr="005C3976">
              <w:rPr>
                <w:rFonts w:ascii="Arial" w:eastAsia="Calibri" w:hAnsi="Arial" w:cs="Arial"/>
                <w:sz w:val="22"/>
                <w:szCs w:val="22"/>
              </w:rPr>
              <w:t xml:space="preserve">Best practice advice </w:t>
            </w:r>
            <w:r w:rsidR="00F1256D" w:rsidRPr="005C3976">
              <w:rPr>
                <w:rFonts w:ascii="Arial" w:eastAsia="Calibri" w:hAnsi="Arial" w:cs="Arial"/>
                <w:sz w:val="22"/>
                <w:szCs w:val="22"/>
              </w:rPr>
              <w:t xml:space="preserve">is </w:t>
            </w:r>
            <w:r w:rsidRPr="005C3976">
              <w:rPr>
                <w:rFonts w:ascii="Arial" w:eastAsia="Calibri" w:hAnsi="Arial" w:cs="Arial"/>
                <w:sz w:val="22"/>
                <w:szCs w:val="22"/>
              </w:rPr>
              <w:t>given by Faculty of Sexual an</w:t>
            </w:r>
            <w:r w:rsidR="005218FF" w:rsidRPr="005C3976">
              <w:rPr>
                <w:rFonts w:ascii="Arial" w:eastAsia="Calibri" w:hAnsi="Arial" w:cs="Arial"/>
                <w:sz w:val="22"/>
                <w:szCs w:val="22"/>
              </w:rPr>
              <w:t xml:space="preserve">d Reproductive Healthcare </w:t>
            </w:r>
            <w:hyperlink r:id="rId30" w:history="1">
              <w:r w:rsidR="005218FF" w:rsidRPr="005C3976">
                <w:rPr>
                  <w:rStyle w:val="Hyperlink"/>
                  <w:rFonts w:ascii="Arial" w:eastAsia="Calibri" w:hAnsi="Arial" w:cs="Arial"/>
                  <w:sz w:val="22"/>
                  <w:szCs w:val="22"/>
                </w:rPr>
                <w:t>FSRH</w:t>
              </w:r>
            </w:hyperlink>
            <w:r w:rsidR="005218FF" w:rsidRPr="005C3976">
              <w:rPr>
                <w:rFonts w:ascii="Arial" w:eastAsia="Calibri" w:hAnsi="Arial" w:cs="Arial"/>
                <w:sz w:val="22"/>
                <w:szCs w:val="22"/>
              </w:rPr>
              <w:t xml:space="preserve"> </w:t>
            </w:r>
            <w:r w:rsidRPr="005C3976">
              <w:rPr>
                <w:rFonts w:ascii="Arial" w:eastAsia="Calibri" w:hAnsi="Arial" w:cs="Arial"/>
                <w:sz w:val="22"/>
                <w:szCs w:val="22"/>
              </w:rPr>
              <w:t xml:space="preserve"> </w:t>
            </w:r>
            <w:r w:rsidR="00F1256D" w:rsidRPr="005C3976">
              <w:rPr>
                <w:rFonts w:ascii="Arial" w:eastAsia="Calibri" w:hAnsi="Arial" w:cs="Arial"/>
                <w:sz w:val="22"/>
                <w:szCs w:val="22"/>
              </w:rPr>
              <w:t xml:space="preserve">and </w:t>
            </w:r>
            <w:r w:rsidRPr="005C3976">
              <w:rPr>
                <w:rFonts w:ascii="Arial" w:eastAsia="Calibri" w:hAnsi="Arial" w:cs="Arial"/>
                <w:sz w:val="22"/>
                <w:szCs w:val="22"/>
              </w:rPr>
              <w:t xml:space="preserve">is used for guidance in this PGD and may vary from the </w:t>
            </w:r>
            <w:hyperlink r:id="rId31" w:history="1">
              <w:r w:rsidRPr="005C3976">
                <w:rPr>
                  <w:rFonts w:ascii="Arial" w:eastAsia="Calibri" w:hAnsi="Arial" w:cs="Arial"/>
                  <w:color w:val="0000FF"/>
                  <w:sz w:val="22"/>
                  <w:szCs w:val="22"/>
                  <w:u w:val="single"/>
                </w:rPr>
                <w:t>Summary of Product Characteristics</w:t>
              </w:r>
            </w:hyperlink>
            <w:r w:rsidRPr="005C3976">
              <w:rPr>
                <w:rFonts w:ascii="Arial" w:eastAsia="Calibri" w:hAnsi="Arial" w:cs="Arial"/>
                <w:sz w:val="22"/>
                <w:szCs w:val="22"/>
              </w:rPr>
              <w:t xml:space="preserve"> (SPC).</w:t>
            </w:r>
          </w:p>
          <w:p w:rsidR="00C75993" w:rsidRPr="005C3976" w:rsidRDefault="00C75993" w:rsidP="006004DF">
            <w:pPr>
              <w:overflowPunct w:val="0"/>
              <w:autoSpaceDE w:val="0"/>
              <w:autoSpaceDN w:val="0"/>
              <w:adjustRightInd w:val="0"/>
              <w:jc w:val="both"/>
              <w:textAlignment w:val="baseline"/>
              <w:rPr>
                <w:rFonts w:ascii="Arial" w:eastAsia="Calibri" w:hAnsi="Arial" w:cs="Arial"/>
                <w:sz w:val="22"/>
                <w:szCs w:val="22"/>
              </w:rPr>
            </w:pPr>
          </w:p>
          <w:p w:rsidR="00201F39" w:rsidRPr="005C3976" w:rsidRDefault="00201F39" w:rsidP="00201F39">
            <w:pPr>
              <w:overflowPunct w:val="0"/>
              <w:autoSpaceDE w:val="0"/>
              <w:autoSpaceDN w:val="0"/>
              <w:adjustRightInd w:val="0"/>
              <w:jc w:val="both"/>
              <w:textAlignment w:val="baseline"/>
              <w:rPr>
                <w:rFonts w:ascii="Arial" w:eastAsia="Calibri" w:hAnsi="Arial" w:cs="Arial"/>
                <w:sz w:val="22"/>
                <w:szCs w:val="22"/>
              </w:rPr>
            </w:pPr>
            <w:r w:rsidRPr="005C3976">
              <w:rPr>
                <w:rFonts w:ascii="Arial" w:eastAsia="Calibri" w:hAnsi="Arial" w:cs="Arial"/>
                <w:sz w:val="22"/>
                <w:szCs w:val="22"/>
              </w:rPr>
              <w:t xml:space="preserve">This PGD includes inclusion criteria, exclusion criteria and dosage regimens which are outside the market authorisation for many of the available products but which are included within FSRH guidance.  </w:t>
            </w:r>
          </w:p>
          <w:p w:rsidR="00201F39" w:rsidRPr="005C3976" w:rsidRDefault="00201F39" w:rsidP="00201F39">
            <w:pPr>
              <w:overflowPunct w:val="0"/>
              <w:autoSpaceDE w:val="0"/>
              <w:autoSpaceDN w:val="0"/>
              <w:adjustRightInd w:val="0"/>
              <w:jc w:val="both"/>
              <w:textAlignment w:val="baseline"/>
              <w:rPr>
                <w:rFonts w:ascii="Arial" w:eastAsia="Calibri" w:hAnsi="Arial" w:cs="Arial"/>
                <w:sz w:val="22"/>
                <w:szCs w:val="22"/>
              </w:rPr>
            </w:pPr>
          </w:p>
          <w:p w:rsidR="00201F39" w:rsidRPr="005C3976" w:rsidRDefault="00201F39" w:rsidP="00201F39">
            <w:pPr>
              <w:overflowPunct w:val="0"/>
              <w:autoSpaceDE w:val="0"/>
              <w:autoSpaceDN w:val="0"/>
              <w:adjustRightInd w:val="0"/>
              <w:jc w:val="both"/>
              <w:textAlignment w:val="baseline"/>
              <w:rPr>
                <w:rFonts w:ascii="Arial" w:eastAsia="Calibri" w:hAnsi="Arial" w:cs="Arial"/>
                <w:sz w:val="22"/>
                <w:szCs w:val="22"/>
              </w:rPr>
            </w:pPr>
            <w:r w:rsidRPr="005C3976">
              <w:rPr>
                <w:rFonts w:ascii="Arial" w:eastAsia="Calibri" w:hAnsi="Arial" w:cs="Arial"/>
                <w:sz w:val="22"/>
                <w:szCs w:val="22"/>
              </w:rPr>
              <w:t>Medicines should be stored according to the conditions detailed in the Storage section below. However, in the event of an inadvertent or unavoidable deviation of these conditions the local pharmacy or Medicines Management team must be consulted.  Where medicines have been assessed 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w:t>
            </w:r>
            <w:r w:rsidRPr="005C3976">
              <w:rPr>
                <w:rFonts w:ascii="Arial" w:hAnsi="Arial"/>
                <w:sz w:val="22"/>
                <w:szCs w:val="22"/>
              </w:rPr>
              <w:t xml:space="preserve"> </w:t>
            </w:r>
          </w:p>
          <w:p w:rsidR="00201F39" w:rsidRPr="005C3976" w:rsidRDefault="00201F39" w:rsidP="00201F39">
            <w:pPr>
              <w:overflowPunct w:val="0"/>
              <w:autoSpaceDE w:val="0"/>
              <w:autoSpaceDN w:val="0"/>
              <w:adjustRightInd w:val="0"/>
              <w:textAlignment w:val="baseline"/>
              <w:rPr>
                <w:rFonts w:ascii="Arial" w:eastAsia="Calibri" w:hAnsi="Arial" w:cs="Arial"/>
                <w:sz w:val="22"/>
                <w:szCs w:val="22"/>
              </w:rPr>
            </w:pPr>
          </w:p>
          <w:p w:rsidR="001761B6" w:rsidRPr="005C3976" w:rsidRDefault="00201F39" w:rsidP="00201F39">
            <w:pPr>
              <w:widowControl w:val="0"/>
              <w:tabs>
                <w:tab w:val="left" w:pos="4786"/>
              </w:tabs>
              <w:spacing w:before="120" w:after="120"/>
              <w:jc w:val="both"/>
              <w:rPr>
                <w:rFonts w:ascii="Arial" w:hAnsi="Arial" w:cs="Arial"/>
                <w:sz w:val="22"/>
                <w:szCs w:val="22"/>
              </w:rPr>
            </w:pPr>
            <w:r w:rsidRPr="005C3976">
              <w:rPr>
                <w:rFonts w:ascii="Arial" w:eastAsia="Calibri" w:hAnsi="Arial" w:cs="Arial"/>
                <w:sz w:val="22"/>
                <w:szCs w:val="22"/>
              </w:rPr>
              <w:t>Where a medicine is recommended off-label consider, as part of the consent process, informing the individual/parent/carer that the medicine is being offered in accordance with national guidance but that this is outside the product licence.</w:t>
            </w: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FA05A0" w:rsidP="0094509B">
            <w:pPr>
              <w:widowControl w:val="0"/>
              <w:spacing w:before="120" w:after="120"/>
              <w:rPr>
                <w:rFonts w:ascii="Arial" w:hAnsi="Arial" w:cs="Arial"/>
                <w:b/>
                <w:sz w:val="22"/>
                <w:szCs w:val="22"/>
              </w:rPr>
            </w:pPr>
            <w:r w:rsidRPr="005C3976">
              <w:rPr>
                <w:rFonts w:ascii="Arial" w:hAnsi="Arial" w:cs="Arial"/>
                <w:b/>
                <w:sz w:val="22"/>
                <w:szCs w:val="22"/>
              </w:rPr>
              <w:t>Dosage</w:t>
            </w:r>
            <w:r w:rsidR="00326D68" w:rsidRPr="005C3976">
              <w:rPr>
                <w:rFonts w:ascii="Arial" w:hAnsi="Arial" w:cs="Arial"/>
                <w:b/>
                <w:sz w:val="22"/>
                <w:szCs w:val="22"/>
              </w:rPr>
              <w:t xml:space="preserve"> </w:t>
            </w:r>
            <w:r w:rsidR="001A3A18" w:rsidRPr="005C3976">
              <w:rPr>
                <w:rFonts w:ascii="Arial" w:hAnsi="Arial" w:cs="Arial"/>
                <w:b/>
                <w:sz w:val="22"/>
                <w:szCs w:val="22"/>
              </w:rPr>
              <w:t>and frequency of administration</w:t>
            </w:r>
          </w:p>
        </w:tc>
        <w:tc>
          <w:tcPr>
            <w:tcW w:w="7740" w:type="dxa"/>
            <w:tcBorders>
              <w:top w:val="single" w:sz="4" w:space="0" w:color="auto"/>
            </w:tcBorders>
          </w:tcPr>
          <w:p w:rsidR="004C6F7F" w:rsidRPr="00E73BD8" w:rsidRDefault="008524EC" w:rsidP="00E73BD8">
            <w:pPr>
              <w:pStyle w:val="ListParagraph"/>
              <w:widowControl w:val="0"/>
              <w:numPr>
                <w:ilvl w:val="0"/>
                <w:numId w:val="14"/>
              </w:numPr>
              <w:tabs>
                <w:tab w:val="left" w:pos="4786"/>
              </w:tabs>
              <w:spacing w:before="120" w:after="120" w:line="276" w:lineRule="auto"/>
              <w:jc w:val="both"/>
              <w:rPr>
                <w:rFonts w:ascii="Arial" w:hAnsi="Arial" w:cs="Arial"/>
                <w:bCs/>
                <w:sz w:val="22"/>
                <w:szCs w:val="22"/>
              </w:rPr>
            </w:pPr>
            <w:r w:rsidRPr="005C3976">
              <w:rPr>
                <w:rFonts w:ascii="Arial" w:hAnsi="Arial" w:cs="Arial"/>
                <w:bCs/>
                <w:sz w:val="22"/>
                <w:szCs w:val="22"/>
              </w:rPr>
              <w:t xml:space="preserve">Single tablet taken </w:t>
            </w:r>
            <w:r w:rsidR="00201F39" w:rsidRPr="005C3976">
              <w:rPr>
                <w:rFonts w:ascii="Arial" w:hAnsi="Arial" w:cs="Arial"/>
                <w:bCs/>
                <w:sz w:val="22"/>
                <w:szCs w:val="22"/>
              </w:rPr>
              <w:t xml:space="preserve"> at the same time each day</w:t>
            </w:r>
            <w:r w:rsidRPr="005C3976">
              <w:rPr>
                <w:rFonts w:ascii="Arial" w:hAnsi="Arial" w:cs="Arial"/>
                <w:bCs/>
                <w:sz w:val="22"/>
                <w:szCs w:val="22"/>
              </w:rPr>
              <w:t xml:space="preserve"> starting on day 1-5 of the menstrual cycle with no need for additional protection</w:t>
            </w:r>
            <w:r w:rsidR="00874523" w:rsidRPr="005C3976">
              <w:rPr>
                <w:rFonts w:ascii="Arial" w:hAnsi="Arial" w:cs="Arial"/>
                <w:bCs/>
                <w:sz w:val="22"/>
                <w:szCs w:val="22"/>
              </w:rPr>
              <w:t>.</w:t>
            </w:r>
          </w:p>
          <w:p w:rsidR="004C6F7F" w:rsidRPr="005C3976" w:rsidRDefault="008524EC" w:rsidP="004C6F7F">
            <w:pPr>
              <w:pStyle w:val="ListParagraph"/>
              <w:widowControl w:val="0"/>
              <w:numPr>
                <w:ilvl w:val="0"/>
                <w:numId w:val="14"/>
              </w:numPr>
              <w:tabs>
                <w:tab w:val="left" w:pos="4786"/>
              </w:tabs>
              <w:spacing w:before="120" w:after="120" w:line="276" w:lineRule="auto"/>
              <w:jc w:val="both"/>
              <w:rPr>
                <w:rFonts w:ascii="Arial" w:hAnsi="Arial" w:cs="Arial"/>
                <w:bCs/>
                <w:sz w:val="22"/>
                <w:szCs w:val="22"/>
              </w:rPr>
            </w:pPr>
            <w:r w:rsidRPr="005C3976">
              <w:rPr>
                <w:rFonts w:ascii="Arial" w:hAnsi="Arial" w:cs="Arial"/>
                <w:sz w:val="22"/>
                <w:szCs w:val="22"/>
              </w:rPr>
              <w:t>Desogestrel can be</w:t>
            </w:r>
            <w:r w:rsidR="004C6F7F" w:rsidRPr="005C3976">
              <w:rPr>
                <w:rFonts w:ascii="Arial" w:hAnsi="Arial" w:cs="Arial"/>
                <w:sz w:val="22"/>
                <w:szCs w:val="22"/>
              </w:rPr>
              <w:t xml:space="preserve"> started at any time after day 5</w:t>
            </w:r>
            <w:r w:rsidRPr="005C3976">
              <w:rPr>
                <w:rFonts w:ascii="Arial" w:hAnsi="Arial" w:cs="Arial"/>
                <w:sz w:val="22"/>
                <w:szCs w:val="22"/>
              </w:rPr>
              <w:t xml:space="preserve"> if it is </w:t>
            </w:r>
            <w:r w:rsidR="008F1C81" w:rsidRPr="005C3976">
              <w:rPr>
                <w:rFonts w:ascii="Arial" w:hAnsi="Arial" w:cs="Arial"/>
                <w:sz w:val="22"/>
                <w:szCs w:val="22"/>
              </w:rPr>
              <w:t>reasonably</w:t>
            </w:r>
            <w:r w:rsidRPr="005C3976">
              <w:rPr>
                <w:rFonts w:ascii="Arial" w:hAnsi="Arial" w:cs="Arial"/>
                <w:sz w:val="22"/>
                <w:szCs w:val="22"/>
              </w:rPr>
              <w:t xml:space="preserve"> certain that the individual is not pregnant. A</w:t>
            </w:r>
            <w:r w:rsidR="004C6F7F" w:rsidRPr="005C3976">
              <w:rPr>
                <w:rFonts w:ascii="Arial" w:hAnsi="Arial" w:cs="Arial"/>
                <w:sz w:val="22"/>
                <w:szCs w:val="22"/>
              </w:rPr>
              <w:t xml:space="preserve">dditional precautions are then required for </w:t>
            </w:r>
            <w:r w:rsidR="004C6F7F" w:rsidRPr="005C3976">
              <w:rPr>
                <w:rFonts w:ascii="Arial" w:hAnsi="Arial" w:cs="Arial"/>
                <w:b/>
                <w:sz w:val="22"/>
                <w:szCs w:val="22"/>
              </w:rPr>
              <w:t>48 hours after starting</w:t>
            </w:r>
            <w:r w:rsidR="004C6F7F" w:rsidRPr="005C3976">
              <w:rPr>
                <w:rFonts w:ascii="Arial" w:hAnsi="Arial" w:cs="Arial"/>
                <w:sz w:val="22"/>
                <w:szCs w:val="22"/>
              </w:rPr>
              <w:t xml:space="preserve"> i.e. use of condoms </w:t>
            </w:r>
            <w:r w:rsidRPr="005C3976">
              <w:rPr>
                <w:rFonts w:ascii="Arial" w:hAnsi="Arial" w:cs="Arial"/>
                <w:sz w:val="22"/>
                <w:szCs w:val="22"/>
              </w:rPr>
              <w:t xml:space="preserve"> and </w:t>
            </w:r>
            <w:r w:rsidR="004C6F7F" w:rsidRPr="005C3976">
              <w:rPr>
                <w:rFonts w:ascii="Arial" w:hAnsi="Arial" w:cs="Arial"/>
                <w:sz w:val="22"/>
                <w:szCs w:val="22"/>
              </w:rPr>
              <w:t xml:space="preserve">advise to take follow up pregnancy test at 21 days. </w:t>
            </w:r>
          </w:p>
          <w:p w:rsidR="004C6F7F" w:rsidRPr="005C3976" w:rsidRDefault="008524EC" w:rsidP="004C6F7F">
            <w:pPr>
              <w:pStyle w:val="ListParagraph"/>
              <w:widowControl w:val="0"/>
              <w:numPr>
                <w:ilvl w:val="0"/>
                <w:numId w:val="14"/>
              </w:numPr>
              <w:tabs>
                <w:tab w:val="left" w:pos="4786"/>
              </w:tabs>
              <w:spacing w:before="120" w:after="120" w:line="276" w:lineRule="auto"/>
              <w:jc w:val="both"/>
              <w:rPr>
                <w:rFonts w:ascii="Arial" w:hAnsi="Arial" w:cs="Arial"/>
                <w:bCs/>
                <w:sz w:val="22"/>
                <w:szCs w:val="22"/>
              </w:rPr>
            </w:pPr>
            <w:r w:rsidRPr="005C3976">
              <w:rPr>
                <w:rFonts w:ascii="Arial" w:hAnsi="Arial" w:cs="Arial"/>
                <w:sz w:val="22"/>
                <w:szCs w:val="22"/>
              </w:rPr>
              <w:t>W</w:t>
            </w:r>
            <w:r w:rsidR="004C6F7F" w:rsidRPr="005C3976">
              <w:rPr>
                <w:rFonts w:ascii="Arial" w:hAnsi="Arial" w:cs="Arial"/>
                <w:sz w:val="22"/>
                <w:szCs w:val="22"/>
              </w:rPr>
              <w:t xml:space="preserve">hen starting or restarting desogestrel as quick start after levonorgestrel </w:t>
            </w:r>
            <w:r w:rsidR="00874523" w:rsidRPr="005C3976">
              <w:rPr>
                <w:rFonts w:ascii="Arial" w:hAnsi="Arial" w:cs="Arial"/>
                <w:sz w:val="22"/>
                <w:szCs w:val="22"/>
              </w:rPr>
              <w:t>emergency hormonal contraception</w:t>
            </w:r>
            <w:r w:rsidR="004C6F7F" w:rsidRPr="005C3976">
              <w:rPr>
                <w:rFonts w:ascii="Arial" w:hAnsi="Arial" w:cs="Arial"/>
                <w:sz w:val="22"/>
                <w:szCs w:val="22"/>
              </w:rPr>
              <w:t xml:space="preserve">, additional contraception is required for 48 hours, i.e. use of condoms. </w:t>
            </w:r>
          </w:p>
          <w:p w:rsidR="004C6F7F" w:rsidRPr="005C3976" w:rsidRDefault="008524EC" w:rsidP="004C6F7F">
            <w:pPr>
              <w:pStyle w:val="ListParagraph"/>
              <w:widowControl w:val="0"/>
              <w:numPr>
                <w:ilvl w:val="0"/>
                <w:numId w:val="14"/>
              </w:numPr>
              <w:tabs>
                <w:tab w:val="left" w:pos="4786"/>
              </w:tabs>
              <w:spacing w:before="120" w:after="120" w:line="276" w:lineRule="auto"/>
              <w:jc w:val="both"/>
              <w:rPr>
                <w:rFonts w:ascii="Arial" w:hAnsi="Arial" w:cs="Arial"/>
                <w:bCs/>
                <w:sz w:val="22"/>
                <w:szCs w:val="22"/>
              </w:rPr>
            </w:pPr>
            <w:r w:rsidRPr="005C3976">
              <w:rPr>
                <w:rFonts w:ascii="Arial" w:hAnsi="Arial" w:cs="Arial"/>
                <w:sz w:val="22"/>
                <w:szCs w:val="22"/>
              </w:rPr>
              <w:t>In line with FSRH guidance individuals using hormonal contraception</w:t>
            </w:r>
            <w:r w:rsidR="004C6F7F" w:rsidRPr="005C3976">
              <w:rPr>
                <w:rFonts w:ascii="Arial" w:hAnsi="Arial" w:cs="Arial"/>
                <w:sz w:val="22"/>
                <w:szCs w:val="22"/>
              </w:rPr>
              <w:t xml:space="preserve"> should delay</w:t>
            </w:r>
            <w:r w:rsidRPr="005C3976">
              <w:rPr>
                <w:rFonts w:ascii="Arial" w:hAnsi="Arial" w:cs="Arial"/>
                <w:sz w:val="22"/>
                <w:szCs w:val="22"/>
              </w:rPr>
              <w:t xml:space="preserve"> contraception</w:t>
            </w:r>
            <w:r w:rsidR="004C6F7F" w:rsidRPr="005C3976">
              <w:rPr>
                <w:rFonts w:ascii="Arial" w:hAnsi="Arial" w:cs="Arial"/>
                <w:sz w:val="22"/>
                <w:szCs w:val="22"/>
              </w:rPr>
              <w:t xml:space="preserve"> for 5 days following </w:t>
            </w:r>
            <w:r w:rsidRPr="005C3976">
              <w:rPr>
                <w:rFonts w:ascii="Arial" w:hAnsi="Arial" w:cs="Arial"/>
                <w:sz w:val="22"/>
                <w:szCs w:val="22"/>
              </w:rPr>
              <w:t>use of</w:t>
            </w:r>
            <w:r w:rsidR="004C6F7F" w:rsidRPr="005C3976">
              <w:rPr>
                <w:rFonts w:ascii="Arial" w:hAnsi="Arial" w:cs="Arial"/>
                <w:sz w:val="22"/>
                <w:szCs w:val="22"/>
              </w:rPr>
              <w:t xml:space="preserve"> </w:t>
            </w:r>
            <w:r w:rsidR="00874523" w:rsidRPr="005C3976">
              <w:rPr>
                <w:rFonts w:ascii="Arial" w:hAnsi="Arial" w:cs="Arial"/>
                <w:sz w:val="22"/>
                <w:szCs w:val="22"/>
              </w:rPr>
              <w:t xml:space="preserve">ulipristal </w:t>
            </w:r>
            <w:r w:rsidR="002D249F" w:rsidRPr="005C3976">
              <w:rPr>
                <w:rFonts w:ascii="Arial" w:hAnsi="Arial" w:cs="Arial"/>
                <w:sz w:val="22"/>
                <w:szCs w:val="22"/>
              </w:rPr>
              <w:t>acetate</w:t>
            </w:r>
            <w:r w:rsidR="004C6F7F" w:rsidRPr="005C3976">
              <w:rPr>
                <w:rFonts w:ascii="Arial" w:hAnsi="Arial" w:cs="Arial"/>
                <w:sz w:val="22"/>
                <w:szCs w:val="22"/>
              </w:rPr>
              <w:t xml:space="preserve">. </w:t>
            </w:r>
            <w:r w:rsidRPr="005C3976">
              <w:rPr>
                <w:rFonts w:ascii="Arial" w:hAnsi="Arial" w:cs="Arial"/>
                <w:sz w:val="22"/>
                <w:szCs w:val="22"/>
              </w:rPr>
              <w:t xml:space="preserve">Avoidance of pregnancy risk (i.e. use of condoms or abstain from intercourse) </w:t>
            </w:r>
            <w:r w:rsidR="004C6F7F" w:rsidRPr="005C3976">
              <w:rPr>
                <w:rFonts w:ascii="Arial" w:hAnsi="Arial" w:cs="Arial"/>
                <w:sz w:val="22"/>
                <w:szCs w:val="22"/>
              </w:rPr>
              <w:t xml:space="preserve">should be advised </w:t>
            </w:r>
            <w:r w:rsidRPr="005C3976">
              <w:rPr>
                <w:rFonts w:ascii="Arial" w:hAnsi="Arial" w:cs="Arial"/>
                <w:sz w:val="22"/>
                <w:szCs w:val="22"/>
              </w:rPr>
              <w:t>until fully effective</w:t>
            </w:r>
            <w:r w:rsidR="004C6F7F" w:rsidRPr="005C3976">
              <w:rPr>
                <w:rFonts w:ascii="Arial" w:hAnsi="Arial" w:cs="Arial"/>
                <w:sz w:val="22"/>
                <w:szCs w:val="22"/>
              </w:rPr>
              <w:t xml:space="preserve">. </w:t>
            </w:r>
          </w:p>
          <w:p w:rsidR="004C6F7F" w:rsidRPr="005C3976" w:rsidRDefault="002D249F" w:rsidP="004C6F7F">
            <w:pPr>
              <w:pStyle w:val="ListParagraph"/>
              <w:widowControl w:val="0"/>
              <w:numPr>
                <w:ilvl w:val="0"/>
                <w:numId w:val="14"/>
              </w:numPr>
              <w:tabs>
                <w:tab w:val="left" w:pos="4786"/>
              </w:tabs>
              <w:spacing w:before="120" w:after="120" w:line="276" w:lineRule="auto"/>
              <w:jc w:val="both"/>
              <w:rPr>
                <w:rFonts w:ascii="Arial" w:hAnsi="Arial" w:cs="Arial"/>
                <w:bCs/>
                <w:sz w:val="22"/>
                <w:szCs w:val="22"/>
              </w:rPr>
            </w:pPr>
            <w:r w:rsidRPr="005C3976">
              <w:rPr>
                <w:rFonts w:ascii="Arial" w:hAnsi="Arial" w:cs="Arial"/>
                <w:bCs/>
                <w:sz w:val="22"/>
                <w:szCs w:val="22"/>
              </w:rPr>
              <w:t xml:space="preserve">For guidance on changing from one contraceptive method to another, and when to start after an abortion and postpartum, refer to the </w:t>
            </w:r>
            <w:hyperlink r:id="rId32" w:history="1">
              <w:r w:rsidRPr="00E73BD8">
                <w:rPr>
                  <w:rStyle w:val="Hyperlink"/>
                  <w:rFonts w:ascii="Arial" w:hAnsi="Arial" w:cs="Arial"/>
                  <w:bCs/>
                  <w:sz w:val="22"/>
                  <w:szCs w:val="22"/>
                </w:rPr>
                <w:t>Faculty of Sexual and Reproductive Healthcare (FSRH) guidelines</w:t>
              </w:r>
            </w:hyperlink>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1A3A18" w:rsidP="00E2499C">
            <w:pPr>
              <w:widowControl w:val="0"/>
              <w:spacing w:before="120" w:after="120"/>
              <w:rPr>
                <w:rFonts w:ascii="Arial" w:hAnsi="Arial" w:cs="Arial"/>
                <w:b/>
                <w:sz w:val="22"/>
                <w:szCs w:val="22"/>
              </w:rPr>
            </w:pPr>
            <w:r w:rsidRPr="005C3976">
              <w:rPr>
                <w:rFonts w:ascii="Arial" w:hAnsi="Arial" w:cs="Arial"/>
                <w:b/>
                <w:sz w:val="22"/>
                <w:szCs w:val="22"/>
              </w:rPr>
              <w:t>Duration of treatment</w:t>
            </w:r>
          </w:p>
        </w:tc>
        <w:tc>
          <w:tcPr>
            <w:tcW w:w="7740" w:type="dxa"/>
            <w:tcBorders>
              <w:top w:val="single" w:sz="4" w:space="0" w:color="auto"/>
            </w:tcBorders>
          </w:tcPr>
          <w:p w:rsidR="00FA05A0" w:rsidRPr="005C3976" w:rsidRDefault="00201F39" w:rsidP="005C3976">
            <w:pPr>
              <w:overflowPunct w:val="0"/>
              <w:autoSpaceDE w:val="0"/>
              <w:autoSpaceDN w:val="0"/>
              <w:adjustRightInd w:val="0"/>
              <w:spacing w:line="276" w:lineRule="auto"/>
              <w:jc w:val="both"/>
              <w:textAlignment w:val="baseline"/>
              <w:rPr>
                <w:rFonts w:ascii="Arial" w:hAnsi="Arial" w:cs="Arial"/>
                <w:sz w:val="22"/>
                <w:szCs w:val="22"/>
              </w:rPr>
            </w:pPr>
            <w:r w:rsidRPr="005C3976">
              <w:rPr>
                <w:rFonts w:ascii="Arial" w:hAnsi="Arial" w:cs="Arial"/>
                <w:sz w:val="22"/>
                <w:szCs w:val="22"/>
              </w:rPr>
              <w:t xml:space="preserve">Three </w:t>
            </w:r>
            <w:r w:rsidR="001257CD" w:rsidRPr="005C3976">
              <w:rPr>
                <w:rFonts w:ascii="Arial" w:hAnsi="Arial" w:cs="Arial"/>
                <w:sz w:val="22"/>
                <w:szCs w:val="22"/>
              </w:rPr>
              <w:t>months’</w:t>
            </w:r>
            <w:r w:rsidRPr="005C3976">
              <w:rPr>
                <w:rFonts w:ascii="Arial" w:hAnsi="Arial" w:cs="Arial"/>
                <w:sz w:val="22"/>
                <w:szCs w:val="22"/>
              </w:rPr>
              <w:t xml:space="preserve"> supply from community pharmacy</w:t>
            </w: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1A3A18" w:rsidP="00E2499C">
            <w:pPr>
              <w:widowControl w:val="0"/>
              <w:spacing w:before="120" w:after="120"/>
              <w:rPr>
                <w:rFonts w:ascii="Arial" w:hAnsi="Arial" w:cs="Arial"/>
                <w:b/>
                <w:sz w:val="22"/>
                <w:szCs w:val="22"/>
              </w:rPr>
            </w:pPr>
            <w:r w:rsidRPr="005C3976">
              <w:rPr>
                <w:rFonts w:ascii="Arial" w:hAnsi="Arial" w:cs="Arial"/>
                <w:b/>
                <w:sz w:val="22"/>
                <w:szCs w:val="22"/>
              </w:rPr>
              <w:t xml:space="preserve">Quantity </w:t>
            </w:r>
            <w:r w:rsidR="00FA05A0" w:rsidRPr="005C3976">
              <w:rPr>
                <w:rFonts w:ascii="Arial" w:hAnsi="Arial" w:cs="Arial"/>
                <w:b/>
                <w:sz w:val="22"/>
                <w:szCs w:val="22"/>
              </w:rPr>
              <w:t>o</w:t>
            </w:r>
            <w:r w:rsidRPr="005C3976">
              <w:rPr>
                <w:rFonts w:ascii="Arial" w:hAnsi="Arial" w:cs="Arial"/>
                <w:b/>
                <w:sz w:val="22"/>
                <w:szCs w:val="22"/>
              </w:rPr>
              <w:t>f</w:t>
            </w:r>
            <w:r w:rsidR="00FA05A0" w:rsidRPr="005C3976">
              <w:rPr>
                <w:rFonts w:ascii="Arial" w:hAnsi="Arial" w:cs="Arial"/>
                <w:b/>
                <w:sz w:val="22"/>
                <w:szCs w:val="22"/>
              </w:rPr>
              <w:t xml:space="preserve"> supply</w:t>
            </w:r>
          </w:p>
        </w:tc>
        <w:tc>
          <w:tcPr>
            <w:tcW w:w="7740" w:type="dxa"/>
            <w:tcBorders>
              <w:top w:val="single" w:sz="4" w:space="0" w:color="auto"/>
            </w:tcBorders>
          </w:tcPr>
          <w:p w:rsidR="00E2499C" w:rsidRPr="005C3976" w:rsidRDefault="00201F39" w:rsidP="005C3976">
            <w:pPr>
              <w:widowControl w:val="0"/>
              <w:tabs>
                <w:tab w:val="left" w:pos="4786"/>
              </w:tabs>
              <w:spacing w:line="276" w:lineRule="auto"/>
              <w:rPr>
                <w:rFonts w:ascii="Arial" w:hAnsi="Arial" w:cs="Arial"/>
                <w:bCs/>
                <w:sz w:val="22"/>
                <w:szCs w:val="22"/>
              </w:rPr>
            </w:pPr>
            <w:r w:rsidRPr="005C3976">
              <w:rPr>
                <w:rFonts w:ascii="Arial" w:hAnsi="Arial" w:cs="Arial"/>
                <w:bCs/>
                <w:sz w:val="22"/>
                <w:szCs w:val="22"/>
              </w:rPr>
              <w:t>84 tablets (3 x 28)</w:t>
            </w:r>
            <w:r w:rsidR="002D249F" w:rsidRPr="005C3976">
              <w:rPr>
                <w:rFonts w:ascii="Arial" w:hAnsi="Arial" w:cs="Arial"/>
                <w:bCs/>
                <w:sz w:val="22"/>
                <w:szCs w:val="22"/>
              </w:rPr>
              <w:t xml:space="preserve"> in appropriately labelled original pack</w:t>
            </w:r>
            <w:r w:rsidR="006344F4">
              <w:rPr>
                <w:rFonts w:ascii="Arial" w:hAnsi="Arial" w:cs="Arial"/>
                <w:bCs/>
                <w:sz w:val="22"/>
                <w:szCs w:val="22"/>
              </w:rPr>
              <w:t>s</w:t>
            </w:r>
          </w:p>
        </w:tc>
      </w:tr>
      <w:tr w:rsidR="001A3A18" w:rsidRPr="008D6140" w:rsidTr="00C628BD">
        <w:tc>
          <w:tcPr>
            <w:tcW w:w="2340" w:type="dxa"/>
            <w:tcBorders>
              <w:top w:val="single" w:sz="4" w:space="0" w:color="auto"/>
            </w:tcBorders>
            <w:shd w:val="clear" w:color="auto" w:fill="D9D9D9" w:themeFill="background1" w:themeFillShade="D9"/>
          </w:tcPr>
          <w:p w:rsidR="001A3A18" w:rsidRPr="005C3976" w:rsidRDefault="001A3A18" w:rsidP="00826239">
            <w:pPr>
              <w:spacing w:before="120"/>
              <w:rPr>
                <w:rFonts w:ascii="Arial" w:hAnsi="Arial" w:cs="Arial"/>
                <w:b/>
                <w:sz w:val="22"/>
                <w:szCs w:val="22"/>
              </w:rPr>
            </w:pPr>
            <w:r w:rsidRPr="005C3976">
              <w:rPr>
                <w:rFonts w:ascii="Arial" w:hAnsi="Arial" w:cs="Arial"/>
                <w:b/>
                <w:sz w:val="22"/>
                <w:szCs w:val="22"/>
              </w:rPr>
              <w:lastRenderedPageBreak/>
              <w:t>Storage</w:t>
            </w:r>
          </w:p>
        </w:tc>
        <w:tc>
          <w:tcPr>
            <w:tcW w:w="7740" w:type="dxa"/>
            <w:tcBorders>
              <w:top w:val="single" w:sz="4" w:space="0" w:color="auto"/>
            </w:tcBorders>
          </w:tcPr>
          <w:p w:rsidR="001A3A18" w:rsidRPr="005C3976" w:rsidRDefault="008B5805" w:rsidP="008B5805">
            <w:pPr>
              <w:tabs>
                <w:tab w:val="center" w:pos="4153"/>
                <w:tab w:val="right" w:pos="8306"/>
              </w:tabs>
              <w:overflowPunct w:val="0"/>
              <w:autoSpaceDE w:val="0"/>
              <w:autoSpaceDN w:val="0"/>
              <w:adjustRightInd w:val="0"/>
              <w:spacing w:before="120" w:after="120" w:line="276" w:lineRule="auto"/>
              <w:jc w:val="both"/>
              <w:textAlignment w:val="baseline"/>
              <w:rPr>
                <w:rFonts w:ascii="Arial" w:hAnsi="Arial" w:cs="Arial"/>
                <w:bCs/>
                <w:sz w:val="22"/>
                <w:szCs w:val="22"/>
              </w:rPr>
            </w:pPr>
            <w:r w:rsidRPr="005C3976">
              <w:rPr>
                <w:rFonts w:ascii="Arial" w:hAnsi="Arial" w:cs="Arial"/>
                <w:sz w:val="22"/>
                <w:szCs w:val="22"/>
              </w:rPr>
              <w:t>Medicines must be stored securely according to national guidelines and in accordance with the product SPC.</w:t>
            </w:r>
          </w:p>
        </w:tc>
      </w:tr>
      <w:tr w:rsidR="00103A6C" w:rsidRPr="008D6140" w:rsidTr="00C628BD">
        <w:tc>
          <w:tcPr>
            <w:tcW w:w="2340" w:type="dxa"/>
            <w:tcBorders>
              <w:top w:val="single" w:sz="4" w:space="0" w:color="auto"/>
            </w:tcBorders>
            <w:shd w:val="clear" w:color="auto" w:fill="D9D9D9" w:themeFill="background1" w:themeFillShade="D9"/>
          </w:tcPr>
          <w:p w:rsidR="00103A6C" w:rsidRPr="005C3976" w:rsidRDefault="009F377C" w:rsidP="006344F4">
            <w:pPr>
              <w:spacing w:before="120"/>
              <w:rPr>
                <w:rFonts w:ascii="Arial" w:hAnsi="Arial" w:cs="Arial"/>
                <w:b/>
                <w:sz w:val="22"/>
                <w:szCs w:val="22"/>
              </w:rPr>
            </w:pPr>
            <w:r w:rsidRPr="005C3976">
              <w:rPr>
                <w:rFonts w:ascii="Arial" w:hAnsi="Arial" w:cs="Arial"/>
                <w:b/>
                <w:sz w:val="22"/>
                <w:szCs w:val="22"/>
              </w:rPr>
              <w:t>Drug interactions</w:t>
            </w:r>
          </w:p>
        </w:tc>
        <w:tc>
          <w:tcPr>
            <w:tcW w:w="7740" w:type="dxa"/>
            <w:tcBorders>
              <w:top w:val="single" w:sz="4" w:space="0" w:color="auto"/>
            </w:tcBorders>
          </w:tcPr>
          <w:p w:rsidR="00103A6C" w:rsidRPr="005C3976" w:rsidRDefault="008524EC" w:rsidP="006344F4">
            <w:pPr>
              <w:tabs>
                <w:tab w:val="center" w:pos="4153"/>
                <w:tab w:val="right" w:pos="8306"/>
              </w:tabs>
              <w:overflowPunct w:val="0"/>
              <w:autoSpaceDE w:val="0"/>
              <w:autoSpaceDN w:val="0"/>
              <w:adjustRightInd w:val="0"/>
              <w:spacing w:before="120" w:after="120"/>
              <w:textAlignment w:val="baseline"/>
              <w:rPr>
                <w:rFonts w:ascii="Arial" w:eastAsia="Arial" w:hAnsi="Arial" w:cs="Arial"/>
                <w:color w:val="0000FF"/>
                <w:sz w:val="22"/>
                <w:szCs w:val="22"/>
                <w:u w:val="single"/>
              </w:rPr>
            </w:pPr>
            <w:r w:rsidRPr="005C3976">
              <w:rPr>
                <w:rFonts w:ascii="Arial" w:eastAsia="Calibri" w:hAnsi="Arial" w:cs="Arial"/>
                <w:color w:val="000000"/>
                <w:sz w:val="22"/>
                <w:szCs w:val="22"/>
              </w:rPr>
              <w:t>All concurrent medications</w:t>
            </w:r>
            <w:r w:rsidR="0028071F" w:rsidRPr="005C3976">
              <w:rPr>
                <w:rFonts w:ascii="Arial" w:eastAsia="Calibri" w:hAnsi="Arial" w:cs="Arial"/>
                <w:color w:val="000000"/>
                <w:sz w:val="22"/>
                <w:szCs w:val="22"/>
              </w:rPr>
              <w:t xml:space="preserve">, including those purchased should be considered for interactions. </w:t>
            </w:r>
            <w:r w:rsidR="009F377C" w:rsidRPr="005C3976">
              <w:rPr>
                <w:rFonts w:ascii="Arial" w:eastAsia="Calibri" w:hAnsi="Arial" w:cs="Arial"/>
                <w:color w:val="000000"/>
                <w:sz w:val="22"/>
                <w:szCs w:val="22"/>
              </w:rPr>
              <w:t xml:space="preserve">A detailed list of drug interactions is available in the SPC, which is available from the electronic Medicines Compendium website: </w:t>
            </w:r>
            <w:hyperlink r:id="rId33" w:history="1">
              <w:r w:rsidR="005218FF" w:rsidRPr="005C3976">
                <w:rPr>
                  <w:rStyle w:val="Hyperlink"/>
                  <w:rFonts w:ascii="Arial" w:eastAsia="Calibri" w:hAnsi="Arial" w:cs="Arial"/>
                  <w:sz w:val="22"/>
                  <w:szCs w:val="22"/>
                </w:rPr>
                <w:t>https://www.medicines.org.uk/emc/</w:t>
              </w:r>
            </w:hyperlink>
            <w:r w:rsidR="005218FF" w:rsidRPr="005C3976">
              <w:rPr>
                <w:rFonts w:ascii="Arial" w:eastAsia="Calibri" w:hAnsi="Arial" w:cs="Arial"/>
                <w:color w:val="000000"/>
                <w:sz w:val="22"/>
                <w:szCs w:val="22"/>
              </w:rPr>
              <w:t xml:space="preserve"> </w:t>
            </w:r>
            <w:r w:rsidR="009F377C" w:rsidRPr="005C3976">
              <w:rPr>
                <w:rFonts w:ascii="Arial" w:eastAsia="Arial" w:hAnsi="Arial" w:cs="Arial"/>
                <w:color w:val="000000"/>
                <w:sz w:val="22"/>
                <w:szCs w:val="22"/>
              </w:rPr>
              <w:t>or the BNF</w:t>
            </w:r>
            <w:r w:rsidR="005218FF" w:rsidRPr="005C3976">
              <w:rPr>
                <w:rFonts w:ascii="Arial" w:eastAsia="Arial" w:hAnsi="Arial" w:cs="Arial"/>
                <w:color w:val="000000"/>
                <w:sz w:val="22"/>
                <w:szCs w:val="22"/>
              </w:rPr>
              <w:t xml:space="preserve"> </w:t>
            </w:r>
            <w:hyperlink r:id="rId34" w:history="1">
              <w:r w:rsidR="005218FF" w:rsidRPr="005C3976">
                <w:rPr>
                  <w:rStyle w:val="Hyperlink"/>
                  <w:rFonts w:ascii="Arial" w:eastAsia="Arial" w:hAnsi="Arial" w:cs="Arial"/>
                  <w:sz w:val="22"/>
                  <w:szCs w:val="22"/>
                </w:rPr>
                <w:t>https://bnf.nice.org.uk/</w:t>
              </w:r>
            </w:hyperlink>
            <w:r w:rsidR="00FE5CAF">
              <w:rPr>
                <w:rStyle w:val="Hyperlink"/>
                <w:rFonts w:ascii="Arial" w:eastAsia="Arial" w:hAnsi="Arial" w:cs="Arial"/>
                <w:sz w:val="22"/>
                <w:szCs w:val="22"/>
              </w:rPr>
              <w:t xml:space="preserve"> </w:t>
            </w:r>
            <w:r w:rsidR="00201F39" w:rsidRPr="005C3976">
              <w:rPr>
                <w:rStyle w:val="Hyperlink"/>
                <w:rFonts w:ascii="Arial" w:eastAsia="Arial" w:hAnsi="Arial" w:cs="Arial"/>
                <w:color w:val="auto"/>
                <w:sz w:val="22"/>
                <w:szCs w:val="22"/>
                <w:u w:val="none"/>
              </w:rPr>
              <w:t>and in the FSRH</w:t>
            </w:r>
            <w:r w:rsidR="0028071F" w:rsidRPr="005C3976">
              <w:rPr>
                <w:rStyle w:val="Hyperlink"/>
                <w:rFonts w:ascii="Arial" w:eastAsia="Arial" w:hAnsi="Arial" w:cs="Arial"/>
                <w:color w:val="auto"/>
                <w:sz w:val="22"/>
                <w:szCs w:val="22"/>
                <w:u w:val="none"/>
              </w:rPr>
              <w:t xml:space="preserve"> CEU</w:t>
            </w:r>
            <w:r w:rsidR="00201F39" w:rsidRPr="005C3976">
              <w:rPr>
                <w:rStyle w:val="Hyperlink"/>
                <w:rFonts w:ascii="Arial" w:eastAsia="Arial" w:hAnsi="Arial" w:cs="Arial"/>
                <w:color w:val="auto"/>
                <w:sz w:val="22"/>
                <w:szCs w:val="22"/>
                <w:u w:val="none"/>
              </w:rPr>
              <w:t xml:space="preserve"> guidance </w:t>
            </w:r>
            <w:hyperlink r:id="rId35" w:history="1">
              <w:r w:rsidR="00201F39" w:rsidRPr="005C3976">
                <w:rPr>
                  <w:rStyle w:val="Hyperlink"/>
                  <w:rFonts w:ascii="Arial" w:hAnsi="Arial" w:cs="Arial"/>
                  <w:sz w:val="22"/>
                  <w:szCs w:val="22"/>
                </w:rPr>
                <w:t>Drug Interactions with Hormonal Contraception Guidance</w:t>
              </w:r>
            </w:hyperlink>
            <w:r w:rsidR="002D249F" w:rsidRPr="005C3976">
              <w:rPr>
                <w:rStyle w:val="Hyperlink"/>
                <w:rFonts w:ascii="Arial" w:hAnsi="Arial" w:cs="Arial"/>
                <w:sz w:val="22"/>
                <w:szCs w:val="22"/>
              </w:rPr>
              <w:t>.</w:t>
            </w:r>
            <w:r w:rsidR="005218FF" w:rsidRPr="005C3976">
              <w:rPr>
                <w:rFonts w:ascii="Arial" w:hAnsi="Arial" w:cs="Arial"/>
                <w:bCs/>
                <w:sz w:val="22"/>
                <w:szCs w:val="22"/>
              </w:rPr>
              <w:t xml:space="preserve"> </w:t>
            </w:r>
          </w:p>
        </w:tc>
      </w:tr>
      <w:tr w:rsidR="00FA05A0" w:rsidRPr="008D6140" w:rsidTr="00C628BD">
        <w:tc>
          <w:tcPr>
            <w:tcW w:w="2340" w:type="dxa"/>
            <w:tcBorders>
              <w:top w:val="single" w:sz="4" w:space="0" w:color="auto"/>
            </w:tcBorders>
            <w:shd w:val="clear" w:color="auto" w:fill="D9D9D9" w:themeFill="background1" w:themeFillShade="D9"/>
          </w:tcPr>
          <w:p w:rsidR="00FA05A0" w:rsidRPr="005C3976" w:rsidRDefault="009F377C" w:rsidP="006344F4">
            <w:pPr>
              <w:spacing w:before="120" w:line="276" w:lineRule="auto"/>
              <w:rPr>
                <w:rFonts w:ascii="Arial" w:hAnsi="Arial" w:cs="Arial"/>
                <w:b/>
                <w:sz w:val="22"/>
                <w:szCs w:val="22"/>
              </w:rPr>
            </w:pPr>
            <w:r w:rsidRPr="005C3976">
              <w:rPr>
                <w:rFonts w:ascii="Arial" w:hAnsi="Arial" w:cs="Arial"/>
                <w:b/>
                <w:sz w:val="22"/>
                <w:szCs w:val="22"/>
              </w:rPr>
              <w:t>Identification &amp; management of adverse reactions</w:t>
            </w:r>
          </w:p>
        </w:tc>
        <w:tc>
          <w:tcPr>
            <w:tcW w:w="7740" w:type="dxa"/>
            <w:tcBorders>
              <w:top w:val="single" w:sz="4" w:space="0" w:color="auto"/>
            </w:tcBorders>
          </w:tcPr>
          <w:p w:rsidR="009F377C" w:rsidRPr="005C3976" w:rsidRDefault="009F377C" w:rsidP="006344F4">
            <w:pPr>
              <w:widowControl w:val="0"/>
              <w:spacing w:line="276" w:lineRule="auto"/>
              <w:rPr>
                <w:rFonts w:ascii="Arial" w:eastAsia="Calibri" w:hAnsi="Arial" w:cs="Arial"/>
                <w:sz w:val="22"/>
                <w:szCs w:val="22"/>
              </w:rPr>
            </w:pPr>
            <w:r w:rsidRPr="005C3976">
              <w:rPr>
                <w:rFonts w:ascii="Arial" w:eastAsia="Calibri" w:hAnsi="Arial" w:cs="Arial"/>
                <w:sz w:val="22"/>
                <w:szCs w:val="22"/>
              </w:rPr>
              <w:t xml:space="preserve">A detailed list of adverse reactions is available in the SPC, which is available from the electronic Medicines Compendium website: </w:t>
            </w:r>
            <w:hyperlink r:id="rId36" w:history="1">
              <w:r w:rsidR="005218FF" w:rsidRPr="005C3976">
                <w:rPr>
                  <w:rStyle w:val="Hyperlink"/>
                  <w:rFonts w:ascii="Arial" w:eastAsia="Calibri" w:hAnsi="Arial" w:cs="Arial"/>
                  <w:sz w:val="22"/>
                  <w:szCs w:val="22"/>
                </w:rPr>
                <w:t>https://www.medicines.org.uk/</w:t>
              </w:r>
            </w:hyperlink>
            <w:r w:rsidR="005218FF" w:rsidRPr="005C3976">
              <w:rPr>
                <w:rFonts w:ascii="Arial" w:eastAsia="Calibri" w:hAnsi="Arial" w:cs="Arial"/>
                <w:sz w:val="22"/>
                <w:szCs w:val="22"/>
              </w:rPr>
              <w:t xml:space="preserve"> </w:t>
            </w:r>
            <w:r w:rsidRPr="005C3976">
              <w:rPr>
                <w:rFonts w:ascii="Arial" w:eastAsia="Calibri" w:hAnsi="Arial" w:cs="Arial"/>
                <w:sz w:val="22"/>
                <w:szCs w:val="22"/>
              </w:rPr>
              <w:t xml:space="preserve">and BNF </w:t>
            </w:r>
            <w:hyperlink r:id="rId37" w:history="1">
              <w:r w:rsidR="005218FF" w:rsidRPr="005C3976">
                <w:rPr>
                  <w:rStyle w:val="Hyperlink"/>
                  <w:rFonts w:ascii="Arial" w:eastAsia="Calibri" w:hAnsi="Arial" w:cs="Arial"/>
                  <w:sz w:val="22"/>
                  <w:szCs w:val="22"/>
                </w:rPr>
                <w:t>https://bnf.nice.org.uk/</w:t>
              </w:r>
            </w:hyperlink>
            <w:r w:rsidR="005218FF" w:rsidRPr="005C3976">
              <w:rPr>
                <w:rFonts w:ascii="Arial" w:eastAsia="Calibri" w:hAnsi="Arial" w:cs="Arial"/>
                <w:sz w:val="22"/>
                <w:szCs w:val="22"/>
              </w:rPr>
              <w:t xml:space="preserve"> </w:t>
            </w:r>
          </w:p>
          <w:p w:rsidR="009F377C" w:rsidRPr="005C3976" w:rsidRDefault="009F377C" w:rsidP="006344F4">
            <w:pPr>
              <w:widowControl w:val="0"/>
              <w:spacing w:line="276" w:lineRule="auto"/>
              <w:rPr>
                <w:rFonts w:ascii="Arial" w:eastAsia="Calibri" w:hAnsi="Arial" w:cs="Arial"/>
                <w:sz w:val="22"/>
                <w:szCs w:val="22"/>
              </w:rPr>
            </w:pPr>
          </w:p>
          <w:p w:rsidR="005218FF" w:rsidRPr="005C3976" w:rsidRDefault="005218FF" w:rsidP="006344F4">
            <w:pPr>
              <w:widowControl w:val="0"/>
              <w:rPr>
                <w:rFonts w:ascii="Arial" w:eastAsia="Calibri" w:hAnsi="Arial" w:cs="Arial"/>
                <w:sz w:val="22"/>
                <w:szCs w:val="22"/>
              </w:rPr>
            </w:pPr>
            <w:r w:rsidRPr="005C3976">
              <w:rPr>
                <w:rFonts w:ascii="Arial" w:eastAsia="Calibri" w:hAnsi="Arial" w:cs="Arial"/>
                <w:sz w:val="22"/>
                <w:szCs w:val="22"/>
              </w:rPr>
              <w:t xml:space="preserve">The following </w:t>
            </w:r>
            <w:r w:rsidR="0028071F" w:rsidRPr="005C3976">
              <w:rPr>
                <w:rFonts w:ascii="Arial" w:eastAsia="Calibri" w:hAnsi="Arial" w:cs="Arial"/>
                <w:sz w:val="22"/>
                <w:szCs w:val="22"/>
              </w:rPr>
              <w:t xml:space="preserve">possible adverse </w:t>
            </w:r>
            <w:r w:rsidRPr="005C3976">
              <w:rPr>
                <w:rFonts w:ascii="Arial" w:eastAsia="Calibri" w:hAnsi="Arial" w:cs="Arial"/>
                <w:sz w:val="22"/>
                <w:szCs w:val="22"/>
              </w:rPr>
              <w:t>effects are common</w:t>
            </w:r>
            <w:r w:rsidR="0028071F" w:rsidRPr="005C3976">
              <w:rPr>
                <w:rFonts w:ascii="Arial" w:eastAsia="Calibri" w:hAnsi="Arial" w:cs="Arial"/>
                <w:sz w:val="22"/>
                <w:szCs w:val="22"/>
              </w:rPr>
              <w:t xml:space="preserve">ly reported </w:t>
            </w:r>
            <w:r w:rsidRPr="005C3976">
              <w:rPr>
                <w:rFonts w:ascii="Arial" w:eastAsia="Calibri" w:hAnsi="Arial" w:cs="Arial"/>
                <w:sz w:val="22"/>
                <w:szCs w:val="22"/>
              </w:rPr>
              <w:t xml:space="preserve">with </w:t>
            </w:r>
            <w:r w:rsidR="00F62054" w:rsidRPr="005C3976">
              <w:rPr>
                <w:rFonts w:ascii="Arial" w:eastAsia="Calibri" w:hAnsi="Arial" w:cs="Arial"/>
                <w:sz w:val="22"/>
                <w:szCs w:val="22"/>
              </w:rPr>
              <w:t>POP use</w:t>
            </w:r>
            <w:r w:rsidRPr="005C3976">
              <w:rPr>
                <w:rFonts w:ascii="Arial" w:eastAsia="Calibri" w:hAnsi="Arial" w:cs="Arial"/>
                <w:sz w:val="22"/>
                <w:szCs w:val="22"/>
              </w:rPr>
              <w:t xml:space="preserve"> (but may not reflect all reported side effects):</w:t>
            </w:r>
          </w:p>
          <w:p w:rsidR="0028071F" w:rsidRPr="005C3976" w:rsidRDefault="0028071F" w:rsidP="006344F4">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Acne</w:t>
            </w:r>
          </w:p>
          <w:p w:rsidR="0028071F" w:rsidRPr="005C3976" w:rsidRDefault="0028071F" w:rsidP="006344F4">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Breast tenderness</w:t>
            </w:r>
          </w:p>
          <w:p w:rsidR="0028071F" w:rsidRPr="005C3976" w:rsidRDefault="0028071F" w:rsidP="006344F4">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Headache</w:t>
            </w:r>
          </w:p>
          <w:p w:rsidR="00F62054" w:rsidRPr="005C3976" w:rsidRDefault="0028071F" w:rsidP="006344F4">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 xml:space="preserve">Disturbance of </w:t>
            </w:r>
            <w:r w:rsidR="00F62054" w:rsidRPr="005C3976">
              <w:rPr>
                <w:rFonts w:ascii="Arial" w:eastAsia="Calibri" w:hAnsi="Arial" w:cs="Arial"/>
                <w:sz w:val="22"/>
                <w:szCs w:val="22"/>
              </w:rPr>
              <w:t>bleeding</w:t>
            </w:r>
            <w:r w:rsidRPr="005C3976">
              <w:rPr>
                <w:rFonts w:ascii="Arial" w:eastAsia="Calibri" w:hAnsi="Arial" w:cs="Arial"/>
                <w:sz w:val="22"/>
                <w:szCs w:val="22"/>
              </w:rPr>
              <w:t xml:space="preserve"> patterns</w:t>
            </w:r>
          </w:p>
          <w:p w:rsidR="005218FF" w:rsidRPr="005C3976" w:rsidRDefault="00F62054" w:rsidP="006344F4">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 xml:space="preserve">Changes in </w:t>
            </w:r>
            <w:r w:rsidR="0028071F" w:rsidRPr="005C3976">
              <w:rPr>
                <w:rFonts w:ascii="Arial" w:eastAsia="Calibri" w:hAnsi="Arial" w:cs="Arial"/>
                <w:sz w:val="22"/>
                <w:szCs w:val="22"/>
              </w:rPr>
              <w:t xml:space="preserve">mood / </w:t>
            </w:r>
            <w:r w:rsidRPr="005C3976">
              <w:rPr>
                <w:rFonts w:ascii="Arial" w:eastAsia="Calibri" w:hAnsi="Arial" w:cs="Arial"/>
                <w:sz w:val="22"/>
                <w:szCs w:val="22"/>
              </w:rPr>
              <w:t>libido</w:t>
            </w:r>
          </w:p>
          <w:p w:rsidR="00F62054" w:rsidRPr="00E73BD8" w:rsidRDefault="0028071F" w:rsidP="00E73BD8">
            <w:pPr>
              <w:widowControl w:val="0"/>
              <w:numPr>
                <w:ilvl w:val="0"/>
                <w:numId w:val="16"/>
              </w:numPr>
              <w:overflowPunct w:val="0"/>
              <w:autoSpaceDE w:val="0"/>
              <w:autoSpaceDN w:val="0"/>
              <w:adjustRightInd w:val="0"/>
              <w:textAlignment w:val="baseline"/>
              <w:rPr>
                <w:rFonts w:ascii="Arial" w:eastAsia="Calibri" w:hAnsi="Arial" w:cs="Arial"/>
                <w:sz w:val="22"/>
                <w:szCs w:val="22"/>
              </w:rPr>
            </w:pPr>
            <w:r w:rsidRPr="005C3976">
              <w:rPr>
                <w:rFonts w:ascii="Arial" w:eastAsia="Calibri" w:hAnsi="Arial" w:cs="Arial"/>
                <w:sz w:val="22"/>
                <w:szCs w:val="22"/>
              </w:rPr>
              <w:t>Weight change</w:t>
            </w:r>
          </w:p>
        </w:tc>
      </w:tr>
      <w:tr w:rsidR="009F377C" w:rsidRPr="008D6140" w:rsidTr="00C628BD">
        <w:tc>
          <w:tcPr>
            <w:tcW w:w="2340" w:type="dxa"/>
            <w:tcBorders>
              <w:top w:val="single" w:sz="4" w:space="0" w:color="auto"/>
            </w:tcBorders>
            <w:shd w:val="clear" w:color="auto" w:fill="D9D9D9" w:themeFill="background1" w:themeFillShade="D9"/>
          </w:tcPr>
          <w:p w:rsidR="009F377C" w:rsidRPr="005C3976" w:rsidRDefault="009F377C" w:rsidP="006344F4">
            <w:pPr>
              <w:spacing w:before="120" w:line="276" w:lineRule="auto"/>
              <w:rPr>
                <w:rFonts w:ascii="Arial" w:hAnsi="Arial" w:cs="Arial"/>
                <w:b/>
                <w:sz w:val="22"/>
                <w:szCs w:val="22"/>
              </w:rPr>
            </w:pPr>
            <w:r w:rsidRPr="005C3976">
              <w:rPr>
                <w:rFonts w:ascii="Arial" w:hAnsi="Arial" w:cs="Arial"/>
                <w:b/>
                <w:sz w:val="22"/>
                <w:szCs w:val="22"/>
              </w:rPr>
              <w:t>Management of and reporting procedure for adverse reactions</w:t>
            </w:r>
          </w:p>
        </w:tc>
        <w:tc>
          <w:tcPr>
            <w:tcW w:w="7740" w:type="dxa"/>
            <w:tcBorders>
              <w:top w:val="single" w:sz="4" w:space="0" w:color="auto"/>
            </w:tcBorders>
          </w:tcPr>
          <w:p w:rsidR="009F377C" w:rsidRPr="005C3976" w:rsidRDefault="009F377C" w:rsidP="006344F4">
            <w:pPr>
              <w:widowControl w:val="0"/>
              <w:numPr>
                <w:ilvl w:val="0"/>
                <w:numId w:val="6"/>
              </w:numPr>
              <w:overflowPunct w:val="0"/>
              <w:autoSpaceDE w:val="0"/>
              <w:autoSpaceDN w:val="0"/>
              <w:adjustRightInd w:val="0"/>
              <w:spacing w:line="276" w:lineRule="auto"/>
              <w:textAlignment w:val="baseline"/>
              <w:rPr>
                <w:rFonts w:ascii="Arial" w:eastAsia="Arial" w:hAnsi="Arial" w:cs="Arial"/>
                <w:sz w:val="22"/>
                <w:szCs w:val="22"/>
              </w:rPr>
            </w:pPr>
            <w:r w:rsidRPr="005C3976">
              <w:rPr>
                <w:rFonts w:ascii="Arial" w:eastAsia="Arial" w:hAnsi="Arial" w:cs="Arial"/>
                <w:sz w:val="22"/>
                <w:szCs w:val="22"/>
              </w:rPr>
              <w:t>Healthcare</w:t>
            </w:r>
            <w:r w:rsidRPr="005C3976">
              <w:rPr>
                <w:rFonts w:ascii="Arial" w:eastAsia="Arial" w:hAnsi="Arial" w:cs="Arial"/>
                <w:spacing w:val="26"/>
                <w:sz w:val="22"/>
                <w:szCs w:val="22"/>
              </w:rPr>
              <w:t xml:space="preserve"> </w:t>
            </w:r>
            <w:r w:rsidRPr="005C3976">
              <w:rPr>
                <w:rFonts w:ascii="Arial" w:eastAsia="Arial" w:hAnsi="Arial" w:cs="Arial"/>
                <w:sz w:val="22"/>
                <w:szCs w:val="22"/>
              </w:rPr>
              <w:t>professionals</w:t>
            </w:r>
            <w:r w:rsidRPr="005C3976">
              <w:rPr>
                <w:rFonts w:ascii="Arial" w:eastAsia="Arial" w:hAnsi="Arial" w:cs="Arial"/>
                <w:spacing w:val="24"/>
                <w:sz w:val="22"/>
                <w:szCs w:val="22"/>
              </w:rPr>
              <w:t xml:space="preserve"> </w:t>
            </w:r>
            <w:r w:rsidRPr="005C3976">
              <w:rPr>
                <w:rFonts w:ascii="Arial" w:eastAsia="Arial" w:hAnsi="Arial" w:cs="Arial"/>
                <w:sz w:val="22"/>
                <w:szCs w:val="22"/>
              </w:rPr>
              <w:t>and</w:t>
            </w:r>
            <w:r w:rsidRPr="005C3976">
              <w:rPr>
                <w:rFonts w:ascii="Arial" w:eastAsia="Arial" w:hAnsi="Arial" w:cs="Arial"/>
                <w:spacing w:val="14"/>
                <w:sz w:val="22"/>
                <w:szCs w:val="22"/>
              </w:rPr>
              <w:t xml:space="preserve"> </w:t>
            </w:r>
            <w:r w:rsidR="005218FF" w:rsidRPr="005C3976">
              <w:rPr>
                <w:rFonts w:ascii="Arial" w:eastAsia="Arial" w:hAnsi="Arial" w:cs="Arial"/>
                <w:sz w:val="22"/>
                <w:szCs w:val="22"/>
              </w:rPr>
              <w:t>individuals</w:t>
            </w:r>
            <w:r w:rsidRPr="005C3976">
              <w:rPr>
                <w:rFonts w:ascii="Arial" w:eastAsia="Arial" w:hAnsi="Arial" w:cs="Arial"/>
                <w:sz w:val="22"/>
                <w:szCs w:val="22"/>
              </w:rPr>
              <w:t xml:space="preserve"> are</w:t>
            </w:r>
            <w:r w:rsidRPr="005C3976">
              <w:rPr>
                <w:rFonts w:ascii="Arial" w:eastAsia="Arial" w:hAnsi="Arial" w:cs="Arial"/>
                <w:spacing w:val="10"/>
                <w:sz w:val="22"/>
                <w:szCs w:val="22"/>
              </w:rPr>
              <w:t xml:space="preserve"> </w:t>
            </w:r>
            <w:r w:rsidRPr="005C3976">
              <w:rPr>
                <w:rFonts w:ascii="Arial" w:eastAsia="Arial" w:hAnsi="Arial" w:cs="Arial"/>
                <w:sz w:val="22"/>
                <w:szCs w:val="22"/>
              </w:rPr>
              <w:t>encouraged</w:t>
            </w:r>
            <w:r w:rsidRPr="005C3976">
              <w:rPr>
                <w:rFonts w:ascii="Arial" w:eastAsia="Arial" w:hAnsi="Arial" w:cs="Arial"/>
                <w:spacing w:val="25"/>
                <w:sz w:val="22"/>
                <w:szCs w:val="22"/>
              </w:rPr>
              <w:t xml:space="preserve"> </w:t>
            </w:r>
            <w:r w:rsidRPr="005C3976">
              <w:rPr>
                <w:rFonts w:ascii="Arial" w:eastAsia="Arial" w:hAnsi="Arial" w:cs="Arial"/>
                <w:sz w:val="22"/>
                <w:szCs w:val="22"/>
              </w:rPr>
              <w:t>to</w:t>
            </w:r>
            <w:r w:rsidRPr="005C3976">
              <w:rPr>
                <w:rFonts w:ascii="Arial" w:eastAsia="Arial" w:hAnsi="Arial" w:cs="Arial"/>
                <w:spacing w:val="21"/>
                <w:sz w:val="22"/>
                <w:szCs w:val="22"/>
              </w:rPr>
              <w:t xml:space="preserve"> </w:t>
            </w:r>
            <w:r w:rsidRPr="005C3976">
              <w:rPr>
                <w:rFonts w:ascii="Arial" w:eastAsia="Arial" w:hAnsi="Arial" w:cs="Arial"/>
                <w:sz w:val="22"/>
                <w:szCs w:val="22"/>
              </w:rPr>
              <w:t>report</w:t>
            </w:r>
            <w:r w:rsidRPr="005C3976">
              <w:rPr>
                <w:rFonts w:ascii="Arial" w:eastAsia="Arial" w:hAnsi="Arial" w:cs="Arial"/>
                <w:spacing w:val="13"/>
                <w:sz w:val="22"/>
                <w:szCs w:val="22"/>
              </w:rPr>
              <w:t xml:space="preserve"> </w:t>
            </w:r>
            <w:r w:rsidRPr="005C3976">
              <w:rPr>
                <w:rFonts w:ascii="Arial" w:eastAsia="Arial" w:hAnsi="Arial" w:cs="Arial"/>
                <w:sz w:val="22"/>
                <w:szCs w:val="22"/>
              </w:rPr>
              <w:t>suspected</w:t>
            </w:r>
            <w:r w:rsidRPr="005C3976">
              <w:rPr>
                <w:rFonts w:ascii="Arial" w:eastAsia="Arial" w:hAnsi="Arial" w:cs="Arial"/>
                <w:spacing w:val="18"/>
                <w:sz w:val="22"/>
                <w:szCs w:val="22"/>
              </w:rPr>
              <w:t xml:space="preserve"> </w:t>
            </w:r>
            <w:r w:rsidRPr="005C3976">
              <w:rPr>
                <w:rFonts w:ascii="Arial" w:eastAsia="Arial" w:hAnsi="Arial" w:cs="Arial"/>
                <w:sz w:val="22"/>
                <w:szCs w:val="22"/>
              </w:rPr>
              <w:t>adverse</w:t>
            </w:r>
            <w:r w:rsidRPr="005C3976">
              <w:rPr>
                <w:rFonts w:ascii="Arial" w:eastAsia="Arial" w:hAnsi="Arial" w:cs="Arial"/>
                <w:spacing w:val="29"/>
                <w:sz w:val="22"/>
                <w:szCs w:val="22"/>
              </w:rPr>
              <w:t xml:space="preserve"> </w:t>
            </w:r>
            <w:r w:rsidRPr="005C3976">
              <w:rPr>
                <w:rFonts w:ascii="Arial" w:eastAsia="Arial" w:hAnsi="Arial" w:cs="Arial"/>
                <w:sz w:val="22"/>
                <w:szCs w:val="22"/>
              </w:rPr>
              <w:t>reactions</w:t>
            </w:r>
            <w:r w:rsidRPr="005C3976">
              <w:rPr>
                <w:rFonts w:ascii="Arial" w:eastAsia="Arial" w:hAnsi="Arial" w:cs="Arial"/>
                <w:spacing w:val="10"/>
                <w:sz w:val="22"/>
                <w:szCs w:val="22"/>
              </w:rPr>
              <w:t xml:space="preserve"> </w:t>
            </w:r>
            <w:r w:rsidRPr="005C3976">
              <w:rPr>
                <w:rFonts w:ascii="Arial" w:eastAsia="Arial" w:hAnsi="Arial" w:cs="Arial"/>
                <w:sz w:val="22"/>
                <w:szCs w:val="22"/>
              </w:rPr>
              <w:t>to</w:t>
            </w:r>
            <w:r w:rsidRPr="005C3976">
              <w:rPr>
                <w:rFonts w:ascii="Arial" w:eastAsia="Arial" w:hAnsi="Arial" w:cs="Arial"/>
                <w:spacing w:val="14"/>
                <w:sz w:val="22"/>
                <w:szCs w:val="22"/>
              </w:rPr>
              <w:t xml:space="preserve"> </w:t>
            </w:r>
            <w:r w:rsidRPr="005C3976">
              <w:rPr>
                <w:rFonts w:ascii="Arial" w:eastAsia="Arial" w:hAnsi="Arial" w:cs="Arial"/>
                <w:sz w:val="22"/>
                <w:szCs w:val="22"/>
              </w:rPr>
              <w:t>the</w:t>
            </w:r>
            <w:r w:rsidRPr="005C3976">
              <w:rPr>
                <w:rFonts w:ascii="Arial" w:eastAsia="Arial" w:hAnsi="Arial" w:cs="Arial"/>
                <w:w w:val="98"/>
                <w:sz w:val="22"/>
                <w:szCs w:val="22"/>
              </w:rPr>
              <w:t xml:space="preserve"> </w:t>
            </w:r>
            <w:r w:rsidRPr="005C3976">
              <w:rPr>
                <w:rFonts w:ascii="Arial" w:eastAsia="Arial" w:hAnsi="Arial" w:cs="Arial"/>
                <w:sz w:val="22"/>
                <w:szCs w:val="22"/>
              </w:rPr>
              <w:t>Medicines</w:t>
            </w:r>
            <w:r w:rsidRPr="005C3976">
              <w:rPr>
                <w:rFonts w:ascii="Arial" w:eastAsia="Arial" w:hAnsi="Arial" w:cs="Arial"/>
                <w:spacing w:val="22"/>
                <w:sz w:val="22"/>
                <w:szCs w:val="22"/>
              </w:rPr>
              <w:t xml:space="preserve"> </w:t>
            </w:r>
            <w:r w:rsidRPr="005C3976">
              <w:rPr>
                <w:rFonts w:ascii="Arial" w:eastAsia="Arial" w:hAnsi="Arial" w:cs="Arial"/>
                <w:sz w:val="22"/>
                <w:szCs w:val="22"/>
              </w:rPr>
              <w:t>and</w:t>
            </w:r>
            <w:r w:rsidRPr="005C3976">
              <w:rPr>
                <w:rFonts w:ascii="Arial" w:eastAsia="Arial" w:hAnsi="Arial" w:cs="Arial"/>
                <w:spacing w:val="19"/>
                <w:sz w:val="22"/>
                <w:szCs w:val="22"/>
              </w:rPr>
              <w:t xml:space="preserve"> </w:t>
            </w:r>
            <w:r w:rsidRPr="005C3976">
              <w:rPr>
                <w:rFonts w:ascii="Arial" w:eastAsia="Arial" w:hAnsi="Arial" w:cs="Arial"/>
                <w:sz w:val="22"/>
                <w:szCs w:val="22"/>
              </w:rPr>
              <w:t>Healthcare</w:t>
            </w:r>
            <w:r w:rsidRPr="005C3976">
              <w:rPr>
                <w:rFonts w:ascii="Arial" w:eastAsia="Arial" w:hAnsi="Arial" w:cs="Arial"/>
                <w:spacing w:val="18"/>
                <w:sz w:val="22"/>
                <w:szCs w:val="22"/>
              </w:rPr>
              <w:t xml:space="preserve"> </w:t>
            </w:r>
            <w:r w:rsidRPr="005C3976">
              <w:rPr>
                <w:rFonts w:ascii="Arial" w:eastAsia="Arial" w:hAnsi="Arial" w:cs="Arial"/>
                <w:sz w:val="22"/>
                <w:szCs w:val="22"/>
              </w:rPr>
              <w:t>products</w:t>
            </w:r>
            <w:r w:rsidRPr="005C3976">
              <w:rPr>
                <w:rFonts w:ascii="Arial" w:eastAsia="Arial" w:hAnsi="Arial" w:cs="Arial"/>
                <w:spacing w:val="23"/>
                <w:sz w:val="22"/>
                <w:szCs w:val="22"/>
              </w:rPr>
              <w:t xml:space="preserve"> </w:t>
            </w:r>
            <w:r w:rsidRPr="005C3976">
              <w:rPr>
                <w:rFonts w:ascii="Arial" w:eastAsia="Arial" w:hAnsi="Arial" w:cs="Arial"/>
                <w:sz w:val="22"/>
                <w:szCs w:val="22"/>
              </w:rPr>
              <w:t>Regulatory</w:t>
            </w:r>
            <w:r w:rsidRPr="005C3976">
              <w:rPr>
                <w:rFonts w:ascii="Arial" w:eastAsia="Arial" w:hAnsi="Arial" w:cs="Arial"/>
                <w:spacing w:val="7"/>
                <w:sz w:val="22"/>
                <w:szCs w:val="22"/>
              </w:rPr>
              <w:t xml:space="preserve"> </w:t>
            </w:r>
            <w:r w:rsidRPr="005C3976">
              <w:rPr>
                <w:rFonts w:ascii="Arial" w:eastAsia="Arial" w:hAnsi="Arial" w:cs="Arial"/>
                <w:sz w:val="22"/>
                <w:szCs w:val="22"/>
              </w:rPr>
              <w:t>Agency</w:t>
            </w:r>
            <w:r w:rsidRPr="005C3976">
              <w:rPr>
                <w:rFonts w:ascii="Arial" w:eastAsia="Arial" w:hAnsi="Arial" w:cs="Arial"/>
                <w:spacing w:val="38"/>
                <w:sz w:val="22"/>
                <w:szCs w:val="22"/>
              </w:rPr>
              <w:t xml:space="preserve"> </w:t>
            </w:r>
            <w:r w:rsidRPr="005C3976">
              <w:rPr>
                <w:rFonts w:ascii="Arial" w:eastAsia="Arial" w:hAnsi="Arial" w:cs="Arial"/>
                <w:sz w:val="22"/>
                <w:szCs w:val="22"/>
              </w:rPr>
              <w:t>(MHRA)</w:t>
            </w:r>
            <w:r w:rsidRPr="005C3976">
              <w:rPr>
                <w:rFonts w:ascii="Arial" w:eastAsia="Arial" w:hAnsi="Arial" w:cs="Arial"/>
                <w:w w:val="101"/>
                <w:sz w:val="22"/>
                <w:szCs w:val="22"/>
              </w:rPr>
              <w:t xml:space="preserve"> </w:t>
            </w:r>
            <w:r w:rsidRPr="005C3976">
              <w:rPr>
                <w:rFonts w:ascii="Arial" w:eastAsia="Arial" w:hAnsi="Arial" w:cs="Arial"/>
                <w:sz w:val="22"/>
                <w:szCs w:val="22"/>
              </w:rPr>
              <w:t>using</w:t>
            </w:r>
            <w:r w:rsidRPr="005C3976">
              <w:rPr>
                <w:rFonts w:ascii="Arial" w:eastAsia="Arial" w:hAnsi="Arial" w:cs="Arial"/>
                <w:spacing w:val="9"/>
                <w:sz w:val="22"/>
                <w:szCs w:val="22"/>
              </w:rPr>
              <w:t xml:space="preserve"> </w:t>
            </w:r>
            <w:r w:rsidRPr="005C3976">
              <w:rPr>
                <w:rFonts w:ascii="Arial" w:eastAsia="Arial" w:hAnsi="Arial" w:cs="Arial"/>
                <w:sz w:val="22"/>
                <w:szCs w:val="22"/>
              </w:rPr>
              <w:t>the</w:t>
            </w:r>
            <w:r w:rsidRPr="005C3976">
              <w:rPr>
                <w:rFonts w:ascii="Arial" w:eastAsia="Arial" w:hAnsi="Arial" w:cs="Arial"/>
                <w:spacing w:val="11"/>
                <w:sz w:val="22"/>
                <w:szCs w:val="22"/>
              </w:rPr>
              <w:t xml:space="preserve"> </w:t>
            </w:r>
            <w:r w:rsidRPr="005C3976">
              <w:rPr>
                <w:rFonts w:ascii="Arial" w:eastAsia="Arial" w:hAnsi="Arial" w:cs="Arial"/>
                <w:sz w:val="22"/>
                <w:szCs w:val="22"/>
              </w:rPr>
              <w:t>Yellow</w:t>
            </w:r>
            <w:r w:rsidRPr="005C3976">
              <w:rPr>
                <w:rFonts w:ascii="Arial" w:eastAsia="Arial" w:hAnsi="Arial" w:cs="Arial"/>
                <w:spacing w:val="28"/>
                <w:sz w:val="22"/>
                <w:szCs w:val="22"/>
              </w:rPr>
              <w:t xml:space="preserve"> </w:t>
            </w:r>
            <w:r w:rsidRPr="005C3976">
              <w:rPr>
                <w:rFonts w:ascii="Arial" w:eastAsia="Arial" w:hAnsi="Arial" w:cs="Arial"/>
                <w:sz w:val="22"/>
                <w:szCs w:val="22"/>
              </w:rPr>
              <w:t>Card</w:t>
            </w:r>
            <w:r w:rsidRPr="005C3976">
              <w:rPr>
                <w:rFonts w:ascii="Arial" w:eastAsia="Arial" w:hAnsi="Arial" w:cs="Arial"/>
                <w:spacing w:val="16"/>
                <w:sz w:val="22"/>
                <w:szCs w:val="22"/>
              </w:rPr>
              <w:t xml:space="preserve"> </w:t>
            </w:r>
            <w:r w:rsidRPr="005C3976">
              <w:rPr>
                <w:rFonts w:ascii="Arial" w:eastAsia="Arial" w:hAnsi="Arial" w:cs="Arial"/>
                <w:sz w:val="22"/>
                <w:szCs w:val="22"/>
              </w:rPr>
              <w:t>reporting</w:t>
            </w:r>
            <w:r w:rsidRPr="005C3976">
              <w:rPr>
                <w:rFonts w:ascii="Arial" w:eastAsia="Arial" w:hAnsi="Arial" w:cs="Arial"/>
                <w:spacing w:val="12"/>
                <w:sz w:val="22"/>
                <w:szCs w:val="22"/>
              </w:rPr>
              <w:t xml:space="preserve"> </w:t>
            </w:r>
            <w:r w:rsidRPr="005C3976">
              <w:rPr>
                <w:rFonts w:ascii="Arial" w:eastAsia="Arial" w:hAnsi="Arial" w:cs="Arial"/>
                <w:sz w:val="22"/>
                <w:szCs w:val="22"/>
              </w:rPr>
              <w:t>scheme</w:t>
            </w:r>
            <w:r w:rsidRPr="005C3976">
              <w:rPr>
                <w:rFonts w:ascii="Arial" w:eastAsia="Arial" w:hAnsi="Arial" w:cs="Arial"/>
                <w:spacing w:val="16"/>
                <w:sz w:val="22"/>
                <w:szCs w:val="22"/>
              </w:rPr>
              <w:t xml:space="preserve"> </w:t>
            </w:r>
            <w:r w:rsidRPr="005C3976">
              <w:rPr>
                <w:rFonts w:ascii="Arial" w:eastAsia="Arial" w:hAnsi="Arial" w:cs="Arial"/>
                <w:sz w:val="22"/>
                <w:szCs w:val="22"/>
              </w:rPr>
              <w:t xml:space="preserve">on: </w:t>
            </w:r>
            <w:hyperlink r:id="rId38" w:history="1">
              <w:r w:rsidRPr="005C3976">
                <w:rPr>
                  <w:rFonts w:ascii="Arial" w:eastAsia="Arial" w:hAnsi="Arial" w:cs="Arial"/>
                  <w:color w:val="2F5496"/>
                  <w:sz w:val="22"/>
                  <w:szCs w:val="22"/>
                  <w:u w:val="single"/>
                </w:rPr>
                <w:t>http://yellowcard.mhra.gov.uk</w:t>
              </w:r>
            </w:hyperlink>
            <w:r w:rsidRPr="005C3976">
              <w:rPr>
                <w:rFonts w:ascii="Arial" w:eastAsia="Arial" w:hAnsi="Arial" w:cs="Arial"/>
                <w:color w:val="2F5496"/>
                <w:sz w:val="22"/>
                <w:szCs w:val="22"/>
                <w:u w:val="single"/>
              </w:rPr>
              <w:t xml:space="preserve"> </w:t>
            </w:r>
            <w:r w:rsidRPr="005C3976">
              <w:rPr>
                <w:rFonts w:ascii="Arial" w:eastAsia="Arial" w:hAnsi="Arial" w:cs="Arial"/>
                <w:color w:val="2F5496"/>
                <w:sz w:val="22"/>
                <w:szCs w:val="22"/>
              </w:rPr>
              <w:t xml:space="preserve">   </w:t>
            </w:r>
          </w:p>
          <w:p w:rsidR="00E73BD8" w:rsidRPr="00E73BD8" w:rsidRDefault="009F377C" w:rsidP="005C3976">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sz w:val="22"/>
                <w:szCs w:val="22"/>
              </w:rPr>
              <w:t xml:space="preserve">Record all adverse drug reactions (ADRs) in the patient’s </w:t>
            </w:r>
            <w:r w:rsidR="005218FF" w:rsidRPr="005C3976">
              <w:rPr>
                <w:rFonts w:ascii="Arial" w:eastAsia="Calibri" w:hAnsi="Arial" w:cs="Arial"/>
                <w:sz w:val="22"/>
                <w:szCs w:val="22"/>
              </w:rPr>
              <w:t>PMR.</w:t>
            </w:r>
          </w:p>
          <w:p w:rsidR="005218FF" w:rsidRPr="005C3976" w:rsidRDefault="009F377C" w:rsidP="005C3976">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sz w:val="22"/>
                <w:szCs w:val="22"/>
              </w:rPr>
              <w:t xml:space="preserve">Report any adverse reactions </w:t>
            </w:r>
            <w:r w:rsidR="005218FF" w:rsidRPr="005C3976">
              <w:rPr>
                <w:rFonts w:ascii="Arial" w:eastAsia="Calibri" w:hAnsi="Arial" w:cs="Arial"/>
                <w:sz w:val="22"/>
                <w:szCs w:val="22"/>
              </w:rPr>
              <w:t xml:space="preserve">in line with the pharmacy’s adverse </w:t>
            </w:r>
            <w:r w:rsidRPr="005C3976">
              <w:rPr>
                <w:rFonts w:ascii="Arial" w:eastAsia="Calibri" w:hAnsi="Arial" w:cs="Arial"/>
                <w:sz w:val="22"/>
                <w:szCs w:val="22"/>
              </w:rPr>
              <w:t xml:space="preserve">incident </w:t>
            </w:r>
            <w:r w:rsidR="005218FF" w:rsidRPr="005C3976">
              <w:rPr>
                <w:rFonts w:ascii="Arial" w:eastAsia="Calibri" w:hAnsi="Arial" w:cs="Arial"/>
                <w:sz w:val="22"/>
                <w:szCs w:val="22"/>
              </w:rPr>
              <w:t>reporting standard operating procedure</w:t>
            </w:r>
            <w:r w:rsidRPr="005C3976">
              <w:rPr>
                <w:rFonts w:ascii="Arial" w:eastAsia="Calibri" w:hAnsi="Arial" w:cs="Arial"/>
                <w:sz w:val="22"/>
                <w:szCs w:val="22"/>
              </w:rPr>
              <w:t>.</w:t>
            </w:r>
          </w:p>
        </w:tc>
      </w:tr>
      <w:tr w:rsidR="009F377C" w:rsidRPr="008D6140" w:rsidTr="00C628BD">
        <w:tc>
          <w:tcPr>
            <w:tcW w:w="2340" w:type="dxa"/>
            <w:tcBorders>
              <w:top w:val="single" w:sz="4" w:space="0" w:color="auto"/>
            </w:tcBorders>
            <w:shd w:val="clear" w:color="auto" w:fill="D9D9D9" w:themeFill="background1" w:themeFillShade="D9"/>
          </w:tcPr>
          <w:p w:rsidR="009F377C" w:rsidRPr="005C3976" w:rsidRDefault="009F377C" w:rsidP="006344F4">
            <w:pPr>
              <w:widowControl w:val="0"/>
              <w:spacing w:line="276" w:lineRule="auto"/>
              <w:rPr>
                <w:rFonts w:ascii="Arial" w:hAnsi="Arial" w:cs="Arial"/>
                <w:b/>
                <w:sz w:val="22"/>
                <w:szCs w:val="22"/>
              </w:rPr>
            </w:pPr>
            <w:r w:rsidRPr="005C3976">
              <w:rPr>
                <w:rFonts w:ascii="Arial" w:hAnsi="Arial" w:cs="Arial"/>
                <w:b/>
                <w:sz w:val="22"/>
                <w:szCs w:val="22"/>
              </w:rPr>
              <w:t>Written information and further advice to be given to patient</w:t>
            </w:r>
          </w:p>
        </w:tc>
        <w:tc>
          <w:tcPr>
            <w:tcW w:w="7740" w:type="dxa"/>
            <w:tcBorders>
              <w:top w:val="single" w:sz="4" w:space="0" w:color="auto"/>
            </w:tcBorders>
          </w:tcPr>
          <w:p w:rsidR="002D249F" w:rsidRPr="005C3976" w:rsidRDefault="002D249F"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Provide the manufacturer’s patient information leaflet (PIL) provided with the original pack</w:t>
            </w:r>
          </w:p>
          <w:p w:rsidR="00C4456B" w:rsidRPr="005C3976" w:rsidRDefault="00C4456B"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Individuals should be informed about the superior effectiveness of LARC</w:t>
            </w:r>
          </w:p>
          <w:p w:rsidR="00C4456B" w:rsidRPr="0039750C" w:rsidRDefault="00C4456B"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 xml:space="preserve">Explain mode of action, side-effects and benefits of the medicine. </w:t>
            </w:r>
          </w:p>
          <w:p w:rsidR="005149AC" w:rsidRPr="0039750C" w:rsidRDefault="005149AC" w:rsidP="006344F4">
            <w:pPr>
              <w:pStyle w:val="ListParagraph"/>
              <w:numPr>
                <w:ilvl w:val="0"/>
                <w:numId w:val="24"/>
              </w:numPr>
              <w:autoSpaceDE w:val="0"/>
              <w:autoSpaceDN w:val="0"/>
              <w:adjustRightInd w:val="0"/>
              <w:rPr>
                <w:rFonts w:ascii="Arial" w:eastAsia="Arial" w:hAnsi="Arial" w:cs="Arial"/>
                <w:b/>
                <w:sz w:val="22"/>
                <w:szCs w:val="22"/>
              </w:rPr>
            </w:pPr>
            <w:r w:rsidRPr="005C3976">
              <w:rPr>
                <w:rFonts w:ascii="Arial" w:eastAsia="Arial" w:hAnsi="Arial" w:cs="Arial"/>
                <w:b/>
                <w:sz w:val="22"/>
                <w:szCs w:val="22"/>
              </w:rPr>
              <w:t xml:space="preserve">Advise on action if the individual vomits within 2 hours of taking the pill or in cases of prolonged vomiting or severe diarrhoea. See </w:t>
            </w:r>
            <w:hyperlink r:id="rId39" w:history="1">
              <w:r w:rsidR="006227AA" w:rsidRPr="005C3976">
                <w:rPr>
                  <w:rStyle w:val="Hyperlink"/>
                  <w:rFonts w:ascii="Arial" w:eastAsia="Calibri" w:hAnsi="Arial" w:cs="Arial"/>
                  <w:b/>
                  <w:sz w:val="22"/>
                  <w:szCs w:val="22"/>
                </w:rPr>
                <w:t>FSRH</w:t>
              </w:r>
            </w:hyperlink>
            <w:r w:rsidRPr="005C3976">
              <w:rPr>
                <w:rFonts w:ascii="Arial" w:eastAsia="Arial" w:hAnsi="Arial" w:cs="Arial"/>
                <w:b/>
                <w:sz w:val="22"/>
                <w:szCs w:val="22"/>
              </w:rPr>
              <w:t xml:space="preserve"> guidance. </w:t>
            </w:r>
          </w:p>
          <w:p w:rsidR="005149AC" w:rsidRPr="005C3976" w:rsidRDefault="005149AC" w:rsidP="006344F4">
            <w:pPr>
              <w:pStyle w:val="ListParagraph"/>
              <w:numPr>
                <w:ilvl w:val="0"/>
                <w:numId w:val="24"/>
              </w:numPr>
              <w:autoSpaceDE w:val="0"/>
              <w:autoSpaceDN w:val="0"/>
              <w:adjustRightInd w:val="0"/>
              <w:rPr>
                <w:rFonts w:ascii="Arial" w:eastAsia="Arial" w:hAnsi="Arial" w:cs="Arial"/>
                <w:b/>
                <w:sz w:val="22"/>
                <w:szCs w:val="22"/>
              </w:rPr>
            </w:pPr>
            <w:r w:rsidRPr="005C3976">
              <w:rPr>
                <w:rFonts w:ascii="Arial" w:eastAsia="Arial" w:hAnsi="Arial" w:cs="Arial"/>
                <w:b/>
                <w:sz w:val="22"/>
                <w:szCs w:val="22"/>
              </w:rPr>
              <w:t xml:space="preserve">Advise on missed pills (twelve hours after normal administration time for desogestrel). See </w:t>
            </w:r>
            <w:hyperlink r:id="rId40" w:history="1">
              <w:r w:rsidR="00B84242" w:rsidRPr="00B84242">
                <w:rPr>
                  <w:rStyle w:val="Hyperlink"/>
                  <w:rFonts w:ascii="Arial" w:eastAsia="Arial" w:hAnsi="Arial" w:cs="Arial"/>
                  <w:b/>
                  <w:sz w:val="22"/>
                  <w:szCs w:val="22"/>
                </w:rPr>
                <w:t>FSRH</w:t>
              </w:r>
            </w:hyperlink>
            <w:r w:rsidR="00B84242">
              <w:rPr>
                <w:rFonts w:ascii="Arial" w:eastAsia="Arial" w:hAnsi="Arial" w:cs="Arial"/>
                <w:b/>
                <w:sz w:val="22"/>
                <w:szCs w:val="22"/>
              </w:rPr>
              <w:t xml:space="preserve"> </w:t>
            </w:r>
            <w:r w:rsidRPr="005C3976">
              <w:rPr>
                <w:rFonts w:ascii="Arial" w:eastAsia="Arial" w:hAnsi="Arial" w:cs="Arial"/>
                <w:b/>
                <w:sz w:val="22"/>
                <w:szCs w:val="22"/>
              </w:rPr>
              <w:t>guidance.</w:t>
            </w:r>
          </w:p>
          <w:p w:rsidR="00233104" w:rsidRPr="005C3976" w:rsidRDefault="00233104"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 xml:space="preserve">Provide </w:t>
            </w:r>
            <w:hyperlink r:id="rId41" w:anchor=":~:text=The%20FSRH%20is%20advising%20that%20individuals%20use%20contraception,or%20via%20the%20link%20below.%20Download%20FSRH%20statement" w:history="1">
              <w:r w:rsidRPr="00E73BD8">
                <w:rPr>
                  <w:rStyle w:val="Hyperlink"/>
                  <w:rFonts w:ascii="Arial" w:eastAsia="Arial" w:hAnsi="Arial" w:cs="Arial"/>
                  <w:sz w:val="22"/>
                  <w:szCs w:val="22"/>
                </w:rPr>
                <w:t>FSRH PIL on GLP-1 agonists and contraception</w:t>
              </w:r>
            </w:hyperlink>
            <w:r w:rsidRPr="005C3976">
              <w:rPr>
                <w:rFonts w:ascii="Arial" w:eastAsia="Arial" w:hAnsi="Arial" w:cs="Arial"/>
                <w:sz w:val="22"/>
                <w:szCs w:val="22"/>
              </w:rPr>
              <w:t xml:space="preserve"> as appropriate (see Cautions).</w:t>
            </w:r>
          </w:p>
          <w:p w:rsidR="00E83FE0" w:rsidRPr="005C3976" w:rsidRDefault="00E724D5"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Advise on the risks of the medication including failure rates, serious side effects and the actions to be taken</w:t>
            </w:r>
            <w:r w:rsidR="00E83FE0" w:rsidRPr="005C3976">
              <w:rPr>
                <w:rFonts w:ascii="Arial" w:eastAsia="Arial" w:hAnsi="Arial" w:cs="Arial"/>
                <w:sz w:val="22"/>
                <w:szCs w:val="22"/>
              </w:rPr>
              <w:t>.</w:t>
            </w:r>
          </w:p>
          <w:p w:rsidR="00F62054" w:rsidRPr="005C3976" w:rsidRDefault="00E83FE0"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Advise that the risk of any pregnancy is low during the use of effective contraception. Of pregnancies that occur during the use of the traditional POP, 1 in 10 may be ectopic.</w:t>
            </w:r>
          </w:p>
          <w:p w:rsidR="002C7B82" w:rsidRPr="005C3976" w:rsidRDefault="00233104" w:rsidP="006344F4">
            <w:pPr>
              <w:pStyle w:val="ListParagraph"/>
              <w:numPr>
                <w:ilvl w:val="0"/>
                <w:numId w:val="24"/>
              </w:numPr>
              <w:autoSpaceDE w:val="0"/>
              <w:autoSpaceDN w:val="0"/>
              <w:adjustRightInd w:val="0"/>
              <w:rPr>
                <w:rFonts w:ascii="Arial" w:eastAsia="Arial" w:hAnsi="Arial" w:cs="Arial"/>
                <w:sz w:val="22"/>
                <w:szCs w:val="22"/>
              </w:rPr>
            </w:pPr>
            <w:r w:rsidRPr="005C3976">
              <w:rPr>
                <w:rFonts w:ascii="Arial" w:eastAsia="Arial" w:hAnsi="Arial" w:cs="Arial"/>
                <w:sz w:val="22"/>
                <w:szCs w:val="22"/>
              </w:rPr>
              <w:t>Individuals should be advised that current use of progestogen-only contraceptives is associated with a small increased risk of breast cancer which reduces with time after stopping.</w:t>
            </w:r>
          </w:p>
          <w:p w:rsidR="002C7B82" w:rsidRPr="005C3976" w:rsidRDefault="00B961DD" w:rsidP="006344F4">
            <w:pPr>
              <w:pStyle w:val="ListParagraph"/>
              <w:numPr>
                <w:ilvl w:val="0"/>
                <w:numId w:val="24"/>
              </w:numPr>
              <w:autoSpaceDE w:val="0"/>
              <w:autoSpaceDN w:val="0"/>
              <w:adjustRightInd w:val="0"/>
              <w:rPr>
                <w:rFonts w:ascii="Arial" w:hAnsi="Arial" w:cs="Arial"/>
                <w:sz w:val="22"/>
                <w:szCs w:val="22"/>
                <w:lang w:eastAsia="en-GB"/>
              </w:rPr>
            </w:pPr>
            <w:r w:rsidRPr="005C3976">
              <w:rPr>
                <w:rFonts w:ascii="Arial" w:hAnsi="Arial" w:cs="Arial"/>
                <w:sz w:val="22"/>
                <w:szCs w:val="22"/>
                <w:lang w:eastAsia="en-GB"/>
              </w:rPr>
              <w:t>A</w:t>
            </w:r>
            <w:r w:rsidR="002C7B82" w:rsidRPr="005C3976">
              <w:rPr>
                <w:rFonts w:ascii="Arial" w:hAnsi="Arial" w:cs="Arial"/>
                <w:sz w:val="22"/>
                <w:szCs w:val="22"/>
                <w:lang w:eastAsia="en-GB"/>
              </w:rPr>
              <w:t>dvise patient</w:t>
            </w:r>
            <w:r w:rsidR="002D7367" w:rsidRPr="005C3976">
              <w:rPr>
                <w:rFonts w:ascii="Arial" w:hAnsi="Arial" w:cs="Arial"/>
                <w:sz w:val="22"/>
                <w:szCs w:val="22"/>
                <w:lang w:eastAsia="en-GB"/>
              </w:rPr>
              <w:t xml:space="preserve"> </w:t>
            </w:r>
            <w:r w:rsidR="00B65E04" w:rsidRPr="005C3976">
              <w:rPr>
                <w:rFonts w:ascii="Arial" w:hAnsi="Arial" w:cs="Arial"/>
                <w:sz w:val="22"/>
                <w:szCs w:val="22"/>
                <w:lang w:eastAsia="en-GB"/>
              </w:rPr>
              <w:t xml:space="preserve">to </w:t>
            </w:r>
            <w:r w:rsidR="002C7B82" w:rsidRPr="005C3976">
              <w:rPr>
                <w:rFonts w:ascii="Arial" w:hAnsi="Arial" w:cs="Arial"/>
                <w:sz w:val="22"/>
                <w:szCs w:val="22"/>
                <w:lang w:eastAsia="en-GB"/>
              </w:rPr>
              <w:t>contact local GP practice or Sexual Health Service</w:t>
            </w:r>
            <w:r w:rsidR="002D7367" w:rsidRPr="005C3976">
              <w:rPr>
                <w:rFonts w:ascii="Arial" w:hAnsi="Arial" w:cs="Arial"/>
                <w:sz w:val="22"/>
                <w:szCs w:val="22"/>
                <w:lang w:eastAsia="en-GB"/>
              </w:rPr>
              <w:t xml:space="preserve"> </w:t>
            </w:r>
            <w:r w:rsidR="002C7B82" w:rsidRPr="005C3976">
              <w:rPr>
                <w:rFonts w:ascii="Arial" w:hAnsi="Arial" w:cs="Arial"/>
                <w:sz w:val="22"/>
                <w:szCs w:val="22"/>
                <w:lang w:eastAsia="en-GB"/>
              </w:rPr>
              <w:t>before the three month supply runs out to arrange supply of</w:t>
            </w:r>
            <w:r w:rsidR="002D7367" w:rsidRPr="005C3976">
              <w:rPr>
                <w:rFonts w:ascii="Arial" w:hAnsi="Arial" w:cs="Arial"/>
                <w:sz w:val="22"/>
                <w:szCs w:val="22"/>
                <w:lang w:eastAsia="en-GB"/>
              </w:rPr>
              <w:t xml:space="preserve"> </w:t>
            </w:r>
            <w:r w:rsidR="002C7B82" w:rsidRPr="005C3976">
              <w:rPr>
                <w:rFonts w:ascii="Arial" w:hAnsi="Arial" w:cs="Arial"/>
                <w:sz w:val="22"/>
                <w:szCs w:val="22"/>
                <w:lang w:eastAsia="en-GB"/>
              </w:rPr>
              <w:t>future contraception (ideally this should happen as soon as</w:t>
            </w:r>
            <w:r w:rsidR="002D7367" w:rsidRPr="005C3976">
              <w:rPr>
                <w:rFonts w:ascii="Arial" w:hAnsi="Arial" w:cs="Arial"/>
                <w:sz w:val="22"/>
                <w:szCs w:val="22"/>
                <w:lang w:eastAsia="en-GB"/>
              </w:rPr>
              <w:t xml:space="preserve"> </w:t>
            </w:r>
            <w:r w:rsidR="002C7B82" w:rsidRPr="005C3976">
              <w:rPr>
                <w:rFonts w:ascii="Arial" w:hAnsi="Arial" w:cs="Arial"/>
                <w:sz w:val="22"/>
                <w:szCs w:val="22"/>
                <w:lang w:eastAsia="en-GB"/>
              </w:rPr>
              <w:t>possible).</w:t>
            </w:r>
          </w:p>
          <w:p w:rsidR="002C7B82" w:rsidRPr="005C3976" w:rsidRDefault="002C7B82" w:rsidP="006344F4">
            <w:pPr>
              <w:pStyle w:val="ListParagraph"/>
              <w:numPr>
                <w:ilvl w:val="0"/>
                <w:numId w:val="24"/>
              </w:numPr>
              <w:autoSpaceDE w:val="0"/>
              <w:autoSpaceDN w:val="0"/>
              <w:adjustRightInd w:val="0"/>
              <w:rPr>
                <w:rFonts w:ascii="Arial" w:hAnsi="Arial" w:cs="Arial"/>
                <w:sz w:val="22"/>
                <w:szCs w:val="22"/>
                <w:lang w:eastAsia="en-GB"/>
              </w:rPr>
            </w:pPr>
            <w:r w:rsidRPr="005C3976">
              <w:rPr>
                <w:rFonts w:ascii="Arial" w:hAnsi="Arial" w:cs="Arial"/>
                <w:sz w:val="22"/>
                <w:szCs w:val="22"/>
                <w:lang w:eastAsia="en-GB"/>
              </w:rPr>
              <w:t>If attending a GP or other healthcare professional for any</w:t>
            </w:r>
            <w:r w:rsidR="002D7367" w:rsidRPr="005C3976">
              <w:rPr>
                <w:rFonts w:ascii="Arial" w:hAnsi="Arial" w:cs="Arial"/>
                <w:sz w:val="22"/>
                <w:szCs w:val="22"/>
                <w:lang w:eastAsia="en-GB"/>
              </w:rPr>
              <w:t xml:space="preserve"> </w:t>
            </w:r>
            <w:r w:rsidRPr="005C3976">
              <w:rPr>
                <w:rFonts w:ascii="Arial" w:hAnsi="Arial" w:cs="Arial"/>
                <w:sz w:val="22"/>
                <w:szCs w:val="22"/>
                <w:lang w:eastAsia="en-GB"/>
              </w:rPr>
              <w:t>illness they should make them aware that they are using</w:t>
            </w:r>
            <w:r w:rsidR="002D7367" w:rsidRPr="005C3976">
              <w:rPr>
                <w:rFonts w:ascii="Arial" w:hAnsi="Arial" w:cs="Arial"/>
                <w:sz w:val="22"/>
                <w:szCs w:val="22"/>
                <w:lang w:eastAsia="en-GB"/>
              </w:rPr>
              <w:t xml:space="preserve"> a POP</w:t>
            </w:r>
            <w:r w:rsidR="00DE66CD" w:rsidRPr="005C3976">
              <w:rPr>
                <w:rFonts w:ascii="Arial" w:hAnsi="Arial" w:cs="Arial"/>
                <w:sz w:val="22"/>
                <w:szCs w:val="22"/>
                <w:lang w:eastAsia="en-GB"/>
              </w:rPr>
              <w:t>.</w:t>
            </w:r>
          </w:p>
          <w:p w:rsidR="002C7B82" w:rsidRPr="005C3976" w:rsidRDefault="003D5C8F" w:rsidP="006344F4">
            <w:pPr>
              <w:pStyle w:val="ListParagraph"/>
              <w:numPr>
                <w:ilvl w:val="0"/>
                <w:numId w:val="24"/>
              </w:numPr>
              <w:autoSpaceDE w:val="0"/>
              <w:autoSpaceDN w:val="0"/>
              <w:adjustRightInd w:val="0"/>
              <w:rPr>
                <w:rFonts w:ascii="Arial" w:hAnsi="Arial" w:cs="Arial"/>
                <w:sz w:val="22"/>
                <w:szCs w:val="22"/>
                <w:lang w:eastAsia="en-GB"/>
              </w:rPr>
            </w:pPr>
            <w:r w:rsidRPr="005C3976">
              <w:rPr>
                <w:rFonts w:ascii="Arial" w:hAnsi="Arial" w:cs="Arial"/>
                <w:sz w:val="22"/>
                <w:szCs w:val="22"/>
                <w:lang w:eastAsia="en-GB"/>
              </w:rPr>
              <w:lastRenderedPageBreak/>
              <w:t>Offer advice on safer sex practices and possible need for screening for s</w:t>
            </w:r>
            <w:r w:rsidR="002C7B82" w:rsidRPr="005C3976">
              <w:rPr>
                <w:rFonts w:ascii="Arial" w:hAnsi="Arial" w:cs="Arial"/>
                <w:sz w:val="22"/>
                <w:szCs w:val="22"/>
                <w:lang w:eastAsia="en-GB"/>
              </w:rPr>
              <w:t>exu</w:t>
            </w:r>
            <w:r w:rsidR="002D7367" w:rsidRPr="005C3976">
              <w:rPr>
                <w:rFonts w:ascii="Arial" w:hAnsi="Arial" w:cs="Arial"/>
                <w:sz w:val="22"/>
                <w:szCs w:val="22"/>
                <w:lang w:eastAsia="en-GB"/>
              </w:rPr>
              <w:t>ally transmitted infections</w:t>
            </w:r>
            <w:r w:rsidRPr="005C3976">
              <w:rPr>
                <w:rFonts w:ascii="Arial" w:hAnsi="Arial" w:cs="Arial"/>
                <w:sz w:val="22"/>
                <w:szCs w:val="22"/>
                <w:lang w:eastAsia="en-GB"/>
              </w:rPr>
              <w:t xml:space="preserve"> (STIs)</w:t>
            </w:r>
            <w:r w:rsidR="002C7B82" w:rsidRPr="005C3976">
              <w:rPr>
                <w:rFonts w:ascii="Arial" w:hAnsi="Arial" w:cs="Arial"/>
                <w:sz w:val="22"/>
                <w:szCs w:val="22"/>
                <w:lang w:eastAsia="en-GB"/>
              </w:rPr>
              <w:t>.</w:t>
            </w:r>
          </w:p>
          <w:p w:rsidR="00233104" w:rsidRPr="005C3976" w:rsidRDefault="00233104" w:rsidP="006344F4">
            <w:pPr>
              <w:pStyle w:val="ListParagraph"/>
              <w:numPr>
                <w:ilvl w:val="0"/>
                <w:numId w:val="24"/>
              </w:numPr>
              <w:autoSpaceDE w:val="0"/>
              <w:autoSpaceDN w:val="0"/>
              <w:adjustRightInd w:val="0"/>
              <w:rPr>
                <w:rFonts w:ascii="Arial" w:hAnsi="Arial" w:cs="Arial"/>
                <w:sz w:val="22"/>
                <w:szCs w:val="22"/>
                <w:lang w:eastAsia="en-GB"/>
              </w:rPr>
            </w:pPr>
            <w:r w:rsidRPr="005C3976">
              <w:rPr>
                <w:rFonts w:ascii="Arial" w:hAnsi="Arial" w:cs="Arial"/>
                <w:sz w:val="22"/>
                <w:szCs w:val="22"/>
                <w:lang w:eastAsia="en-GB"/>
              </w:rPr>
              <w:t>Ensure the individual has the contact details of local sexual health services.</w:t>
            </w:r>
          </w:p>
          <w:p w:rsidR="00FF0E6C" w:rsidRPr="00E73BD8" w:rsidRDefault="00C4456B" w:rsidP="00E73BD8">
            <w:pPr>
              <w:pStyle w:val="ListParagraph"/>
              <w:numPr>
                <w:ilvl w:val="0"/>
                <w:numId w:val="24"/>
              </w:numPr>
              <w:autoSpaceDE w:val="0"/>
              <w:autoSpaceDN w:val="0"/>
              <w:adjustRightInd w:val="0"/>
              <w:rPr>
                <w:rFonts w:ascii="Arial" w:hAnsi="Arial" w:cs="Arial"/>
                <w:sz w:val="22"/>
                <w:szCs w:val="22"/>
                <w:lang w:eastAsia="en-GB"/>
              </w:rPr>
            </w:pPr>
            <w:r w:rsidRPr="005C3976">
              <w:rPr>
                <w:rFonts w:ascii="Arial" w:hAnsi="Arial" w:cs="Arial"/>
                <w:sz w:val="22"/>
                <w:szCs w:val="22"/>
                <w:lang w:eastAsia="en-GB"/>
              </w:rPr>
              <w:t>Advise the individual to seek advice from a pharmacist, doctor or other prescriber before starting any new medications, including those purchased.</w:t>
            </w:r>
          </w:p>
        </w:tc>
      </w:tr>
      <w:tr w:rsidR="009F377C" w:rsidRPr="008D6140" w:rsidTr="00C628BD">
        <w:tc>
          <w:tcPr>
            <w:tcW w:w="2340" w:type="dxa"/>
            <w:tcBorders>
              <w:top w:val="single" w:sz="4" w:space="0" w:color="auto"/>
              <w:bottom w:val="single" w:sz="4" w:space="0" w:color="auto"/>
            </w:tcBorders>
            <w:shd w:val="clear" w:color="auto" w:fill="D9D9D9" w:themeFill="background1" w:themeFillShade="D9"/>
          </w:tcPr>
          <w:p w:rsidR="009F377C" w:rsidRPr="005C3976" w:rsidRDefault="009F377C" w:rsidP="006344F4">
            <w:pPr>
              <w:widowControl w:val="0"/>
              <w:rPr>
                <w:rFonts w:ascii="Arial" w:hAnsi="Arial" w:cs="Arial"/>
                <w:b/>
                <w:sz w:val="22"/>
                <w:szCs w:val="22"/>
              </w:rPr>
            </w:pPr>
            <w:r w:rsidRPr="005C3976">
              <w:rPr>
                <w:rFonts w:ascii="Arial" w:hAnsi="Arial" w:cs="Arial"/>
                <w:b/>
                <w:sz w:val="22"/>
                <w:szCs w:val="22"/>
              </w:rPr>
              <w:lastRenderedPageBreak/>
              <w:t>Advice / follow up treatment</w:t>
            </w:r>
          </w:p>
          <w:p w:rsidR="009F377C" w:rsidRPr="005C3976" w:rsidRDefault="009F377C" w:rsidP="006344F4">
            <w:pPr>
              <w:widowControl w:val="0"/>
              <w:rPr>
                <w:rFonts w:ascii="Arial" w:hAnsi="Arial" w:cs="Arial"/>
                <w:b/>
                <w:sz w:val="22"/>
                <w:szCs w:val="22"/>
              </w:rPr>
            </w:pPr>
          </w:p>
        </w:tc>
        <w:tc>
          <w:tcPr>
            <w:tcW w:w="7740" w:type="dxa"/>
            <w:tcBorders>
              <w:top w:val="single" w:sz="4" w:space="0" w:color="auto"/>
              <w:bottom w:val="single" w:sz="4" w:space="0" w:color="auto"/>
            </w:tcBorders>
          </w:tcPr>
          <w:p w:rsidR="009F377C" w:rsidRPr="005C3976" w:rsidRDefault="00337DCF" w:rsidP="006344F4">
            <w:pPr>
              <w:widowControl w:val="0"/>
              <w:numPr>
                <w:ilvl w:val="0"/>
                <w:numId w:val="10"/>
              </w:numPr>
              <w:overflowPunct w:val="0"/>
              <w:autoSpaceDE w:val="0"/>
              <w:autoSpaceDN w:val="0"/>
              <w:adjustRightInd w:val="0"/>
              <w:textAlignment w:val="baseline"/>
              <w:rPr>
                <w:rFonts w:ascii="Arial" w:eastAsia="Arial" w:hAnsi="Arial" w:cs="Arial"/>
                <w:sz w:val="22"/>
                <w:szCs w:val="22"/>
              </w:rPr>
            </w:pPr>
            <w:r w:rsidRPr="005C3976">
              <w:rPr>
                <w:rFonts w:ascii="Arial" w:eastAsia="Arial" w:hAnsi="Arial" w:cs="Arial"/>
                <w:sz w:val="22"/>
                <w:szCs w:val="22"/>
              </w:rPr>
              <w:t>The individual should be advised to seek medical advice in the event of an adverse reaction.</w:t>
            </w:r>
          </w:p>
          <w:p w:rsidR="007E1B35" w:rsidRPr="005C3976" w:rsidRDefault="003D5C8F" w:rsidP="006344F4">
            <w:pPr>
              <w:widowControl w:val="0"/>
              <w:numPr>
                <w:ilvl w:val="0"/>
                <w:numId w:val="10"/>
              </w:numPr>
              <w:overflowPunct w:val="0"/>
              <w:autoSpaceDE w:val="0"/>
              <w:autoSpaceDN w:val="0"/>
              <w:adjustRightInd w:val="0"/>
              <w:textAlignment w:val="baseline"/>
              <w:rPr>
                <w:rFonts w:ascii="Arial" w:eastAsia="Arial" w:hAnsi="Arial" w:cs="Arial"/>
                <w:sz w:val="22"/>
                <w:szCs w:val="22"/>
              </w:rPr>
            </w:pPr>
            <w:r w:rsidRPr="005C3976">
              <w:rPr>
                <w:rFonts w:ascii="Arial" w:eastAsia="Arial" w:hAnsi="Arial" w:cs="Arial"/>
                <w:sz w:val="22"/>
                <w:szCs w:val="22"/>
              </w:rPr>
              <w:t>The individual should seek further advice if they have any concerns.</w:t>
            </w:r>
          </w:p>
        </w:tc>
      </w:tr>
      <w:tr w:rsidR="009F377C" w:rsidRPr="008D6140" w:rsidTr="00E73BD8">
        <w:tc>
          <w:tcPr>
            <w:tcW w:w="2340" w:type="dxa"/>
            <w:tcBorders>
              <w:top w:val="single" w:sz="4" w:space="0" w:color="auto"/>
              <w:bottom w:val="single" w:sz="4" w:space="0" w:color="auto"/>
            </w:tcBorders>
            <w:shd w:val="clear" w:color="auto" w:fill="D9D9D9" w:themeFill="background1" w:themeFillShade="D9"/>
          </w:tcPr>
          <w:p w:rsidR="009F377C" w:rsidRPr="005C3976" w:rsidRDefault="009F377C" w:rsidP="006344F4">
            <w:pPr>
              <w:spacing w:before="120"/>
              <w:rPr>
                <w:rFonts w:ascii="Arial" w:hAnsi="Arial" w:cs="Arial"/>
                <w:b/>
                <w:sz w:val="22"/>
                <w:szCs w:val="22"/>
              </w:rPr>
            </w:pPr>
            <w:r w:rsidRPr="005C3976">
              <w:rPr>
                <w:rFonts w:ascii="Arial" w:hAnsi="Arial" w:cs="Arial"/>
                <w:b/>
                <w:sz w:val="22"/>
                <w:szCs w:val="22"/>
              </w:rPr>
              <w:t>Records</w:t>
            </w:r>
            <w:r w:rsidR="00D03B71" w:rsidRPr="005C3976">
              <w:rPr>
                <w:rFonts w:ascii="Arial" w:hAnsi="Arial" w:cs="Arial"/>
                <w:b/>
                <w:sz w:val="22"/>
                <w:szCs w:val="22"/>
              </w:rPr>
              <w:t xml:space="preserve"> </w:t>
            </w:r>
          </w:p>
        </w:tc>
        <w:tc>
          <w:tcPr>
            <w:tcW w:w="7740" w:type="dxa"/>
            <w:tcBorders>
              <w:top w:val="single" w:sz="4" w:space="0" w:color="auto"/>
              <w:bottom w:val="single" w:sz="4" w:space="0" w:color="auto"/>
            </w:tcBorders>
          </w:tcPr>
          <w:p w:rsidR="00D03B71" w:rsidRPr="005C3976" w:rsidRDefault="00D03B71" w:rsidP="006344F4">
            <w:pPr>
              <w:spacing w:line="276" w:lineRule="auto"/>
              <w:rPr>
                <w:rFonts w:ascii="Arial" w:hAnsi="Arial" w:cs="Arial"/>
                <w:sz w:val="22"/>
                <w:szCs w:val="22"/>
              </w:rPr>
            </w:pPr>
            <w:r w:rsidRPr="005C3976">
              <w:rPr>
                <w:rFonts w:ascii="Arial" w:hAnsi="Arial" w:cs="Arial"/>
                <w:sz w:val="22"/>
                <w:szCs w:val="22"/>
              </w:rPr>
              <w:t xml:space="preserve">Record: </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The consent of the individual and</w:t>
            </w:r>
            <w:r w:rsidR="00C4456B" w:rsidRPr="005C3976">
              <w:rPr>
                <w:rFonts w:ascii="Arial" w:eastAsia="Calibri" w:hAnsi="Arial" w:cs="Arial"/>
                <w:color w:val="000000"/>
                <w:sz w:val="22"/>
                <w:szCs w:val="22"/>
              </w:rPr>
              <w:t>/or</w:t>
            </w:r>
          </w:p>
          <w:p w:rsidR="00D03B71" w:rsidRPr="005C3976" w:rsidRDefault="00D03B71" w:rsidP="006344F4">
            <w:pPr>
              <w:numPr>
                <w:ilvl w:val="0"/>
                <w:numId w:val="11"/>
              </w:numPr>
              <w:overflowPunct w:val="0"/>
              <w:autoSpaceDE w:val="0"/>
              <w:autoSpaceDN w:val="0"/>
              <w:adjustRightInd w:val="0"/>
              <w:spacing w:line="276" w:lineRule="auto"/>
              <w:textAlignment w:val="baseline"/>
              <w:rPr>
                <w:rFonts w:ascii="Arial" w:hAnsi="Arial" w:cs="Arial"/>
                <w:sz w:val="22"/>
                <w:szCs w:val="22"/>
              </w:rPr>
            </w:pPr>
            <w:r w:rsidRPr="005C3976">
              <w:rPr>
                <w:rFonts w:ascii="Arial" w:hAnsi="Arial" w:cs="Arial"/>
                <w:sz w:val="22"/>
                <w:szCs w:val="22"/>
              </w:rPr>
              <w:t>If individual is less than 13 years of age record action taken</w:t>
            </w:r>
          </w:p>
          <w:p w:rsidR="00D03B71" w:rsidRPr="005C3976" w:rsidRDefault="00D03B71" w:rsidP="006344F4">
            <w:pPr>
              <w:numPr>
                <w:ilvl w:val="0"/>
                <w:numId w:val="11"/>
              </w:numPr>
              <w:overflowPunct w:val="0"/>
              <w:autoSpaceDE w:val="0"/>
              <w:autoSpaceDN w:val="0"/>
              <w:adjustRightInd w:val="0"/>
              <w:spacing w:line="276" w:lineRule="auto"/>
              <w:textAlignment w:val="baseline"/>
              <w:rPr>
                <w:rFonts w:ascii="Arial" w:hAnsi="Arial" w:cs="Arial"/>
                <w:sz w:val="22"/>
                <w:szCs w:val="22"/>
              </w:rPr>
            </w:pPr>
            <w:r w:rsidRPr="005C3976">
              <w:rPr>
                <w:rFonts w:ascii="Arial" w:hAnsi="Arial" w:cs="Arial"/>
                <w:sz w:val="22"/>
                <w:szCs w:val="22"/>
              </w:rPr>
              <w:t xml:space="preserve">If individual is less than 16 years of age document capacity using Fraser </w:t>
            </w:r>
            <w:r w:rsidR="00A236CF" w:rsidRPr="005C3976">
              <w:rPr>
                <w:rFonts w:ascii="Arial" w:hAnsi="Arial" w:cs="Arial"/>
                <w:sz w:val="22"/>
                <w:szCs w:val="22"/>
              </w:rPr>
              <w:t xml:space="preserve">competency </w:t>
            </w:r>
            <w:r w:rsidRPr="005C3976">
              <w:rPr>
                <w:rFonts w:ascii="Arial" w:hAnsi="Arial" w:cs="Arial"/>
                <w:sz w:val="22"/>
                <w:szCs w:val="22"/>
              </w:rPr>
              <w:t xml:space="preserve">guidelines.  If not competent record action taken.  </w:t>
            </w:r>
          </w:p>
          <w:p w:rsidR="00D03B71" w:rsidRPr="005C3976" w:rsidRDefault="00D03B71" w:rsidP="006344F4">
            <w:pPr>
              <w:numPr>
                <w:ilvl w:val="0"/>
                <w:numId w:val="11"/>
              </w:numPr>
              <w:overflowPunct w:val="0"/>
              <w:autoSpaceDE w:val="0"/>
              <w:autoSpaceDN w:val="0"/>
              <w:adjustRightInd w:val="0"/>
              <w:spacing w:line="276" w:lineRule="auto"/>
              <w:textAlignment w:val="baseline"/>
              <w:rPr>
                <w:rFonts w:ascii="Arial" w:hAnsi="Arial" w:cs="Arial"/>
                <w:sz w:val="22"/>
                <w:szCs w:val="22"/>
              </w:rPr>
            </w:pPr>
            <w:r w:rsidRPr="005C3976">
              <w:rPr>
                <w:rFonts w:ascii="Arial" w:hAnsi="Arial" w:cs="Arial"/>
                <w:sz w:val="22"/>
                <w:szCs w:val="22"/>
              </w:rPr>
              <w:t>If individual over 16 years of age and not competent, record action taken</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 xml:space="preserve">Name of individual, address, date of birth </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strike/>
                <w:color w:val="000000"/>
                <w:sz w:val="22"/>
                <w:szCs w:val="22"/>
              </w:rPr>
            </w:pPr>
            <w:r w:rsidRPr="005C3976">
              <w:rPr>
                <w:rFonts w:ascii="Arial" w:eastAsia="Calibri" w:hAnsi="Arial" w:cs="Arial"/>
                <w:color w:val="000000"/>
                <w:sz w:val="22"/>
                <w:szCs w:val="22"/>
              </w:rPr>
              <w:t>GP contact details where appropriate</w:t>
            </w:r>
          </w:p>
          <w:p w:rsidR="00E73BD8"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Relevant past and present medical history</w:t>
            </w:r>
            <w:r w:rsidR="00C4456B" w:rsidRPr="005C3976">
              <w:rPr>
                <w:rFonts w:ascii="Arial" w:eastAsia="Calibri" w:hAnsi="Arial" w:cs="Arial"/>
                <w:color w:val="000000"/>
                <w:sz w:val="22"/>
                <w:szCs w:val="22"/>
              </w:rPr>
              <w:t xml:space="preserve"> (to include over the counter, herbal medications, supplements and recreational drug use)</w:t>
            </w:r>
            <w:r w:rsidRPr="005C3976">
              <w:rPr>
                <w:rFonts w:ascii="Arial" w:eastAsia="Calibri" w:hAnsi="Arial" w:cs="Arial"/>
                <w:color w:val="000000"/>
                <w:sz w:val="22"/>
                <w:szCs w:val="22"/>
              </w:rPr>
              <w:t>.</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 xml:space="preserve">Examination </w:t>
            </w:r>
            <w:r w:rsidR="00C4456B" w:rsidRPr="005C3976">
              <w:rPr>
                <w:rFonts w:ascii="Arial" w:eastAsia="Calibri" w:hAnsi="Arial" w:cs="Arial"/>
                <w:color w:val="000000"/>
                <w:sz w:val="22"/>
                <w:szCs w:val="22"/>
              </w:rPr>
              <w:t xml:space="preserve">or microbiology </w:t>
            </w:r>
            <w:r w:rsidRPr="005C3976">
              <w:rPr>
                <w:rFonts w:ascii="Arial" w:eastAsia="Calibri" w:hAnsi="Arial" w:cs="Arial"/>
                <w:color w:val="000000"/>
                <w:sz w:val="22"/>
                <w:szCs w:val="22"/>
              </w:rPr>
              <w:t>finding</w:t>
            </w:r>
            <w:r w:rsidR="00C4456B" w:rsidRPr="005C3976">
              <w:rPr>
                <w:rFonts w:ascii="Arial" w:eastAsia="Calibri" w:hAnsi="Arial" w:cs="Arial"/>
                <w:color w:val="000000"/>
                <w:sz w:val="22"/>
                <w:szCs w:val="22"/>
              </w:rPr>
              <w:t>s</w:t>
            </w:r>
            <w:r w:rsidRPr="005C3976">
              <w:rPr>
                <w:rFonts w:ascii="Arial" w:eastAsia="Calibri" w:hAnsi="Arial" w:cs="Arial"/>
                <w:color w:val="000000"/>
                <w:sz w:val="22"/>
                <w:szCs w:val="22"/>
              </w:rPr>
              <w:t xml:space="preserve"> where relevant e.g. weight</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Any known allergies</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Name of the pharmacist operating under the PGD</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 xml:space="preserve">Name of medication supplied </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Date of supply</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strike/>
                <w:color w:val="000000"/>
                <w:sz w:val="22"/>
                <w:szCs w:val="22"/>
              </w:rPr>
            </w:pPr>
            <w:r w:rsidRPr="005C3976">
              <w:rPr>
                <w:rFonts w:ascii="Arial" w:eastAsia="Calibri" w:hAnsi="Arial" w:cs="Arial"/>
                <w:color w:val="000000"/>
                <w:sz w:val="22"/>
                <w:szCs w:val="22"/>
              </w:rPr>
              <w:t>Dose supplied</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Quantity supplied</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Advice given, including advice given if excluded or declines treatment</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Details of any adverse drug reactions and actions taken</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 xml:space="preserve">Advice given about the medication including </w:t>
            </w:r>
            <w:r w:rsidR="00C4456B" w:rsidRPr="005C3976">
              <w:rPr>
                <w:rFonts w:ascii="Arial" w:eastAsia="Calibri" w:hAnsi="Arial" w:cs="Arial"/>
                <w:color w:val="000000"/>
                <w:sz w:val="22"/>
                <w:szCs w:val="22"/>
              </w:rPr>
              <w:t xml:space="preserve">dosing </w:t>
            </w:r>
            <w:r w:rsidR="0000373B" w:rsidRPr="005C3976">
              <w:rPr>
                <w:rFonts w:ascii="Arial" w:eastAsia="Calibri" w:hAnsi="Arial" w:cs="Arial"/>
                <w:color w:val="000000"/>
                <w:sz w:val="22"/>
                <w:szCs w:val="22"/>
              </w:rPr>
              <w:t>regimen</w:t>
            </w:r>
            <w:r w:rsidR="00C4456B" w:rsidRPr="005C3976">
              <w:rPr>
                <w:rFonts w:ascii="Arial" w:eastAsia="Calibri" w:hAnsi="Arial" w:cs="Arial"/>
                <w:color w:val="000000"/>
                <w:sz w:val="22"/>
                <w:szCs w:val="22"/>
              </w:rPr>
              <w:t xml:space="preserve">, </w:t>
            </w:r>
            <w:r w:rsidRPr="005C3976">
              <w:rPr>
                <w:rFonts w:ascii="Arial" w:eastAsia="Calibri" w:hAnsi="Arial" w:cs="Arial"/>
                <w:color w:val="000000"/>
                <w:sz w:val="22"/>
                <w:szCs w:val="22"/>
              </w:rPr>
              <w:t xml:space="preserve">side effects, benefits, and when and what to do if any concerns </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Any referral arrangements made</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Any supply outside the terms of the product marketing authorisation</w:t>
            </w:r>
          </w:p>
          <w:p w:rsidR="00D03B71" w:rsidRPr="005C3976" w:rsidRDefault="00D03B71" w:rsidP="006344F4">
            <w:pPr>
              <w:widowControl w:val="0"/>
              <w:numPr>
                <w:ilvl w:val="0"/>
                <w:numId w:val="6"/>
              </w:numPr>
              <w:overflowPunct w:val="0"/>
              <w:autoSpaceDE w:val="0"/>
              <w:autoSpaceDN w:val="0"/>
              <w:adjustRightInd w:val="0"/>
              <w:spacing w:line="276" w:lineRule="auto"/>
              <w:textAlignment w:val="baseline"/>
              <w:rPr>
                <w:rFonts w:ascii="Arial" w:eastAsia="Calibri" w:hAnsi="Arial" w:cs="Arial"/>
                <w:color w:val="000000"/>
                <w:sz w:val="22"/>
                <w:szCs w:val="22"/>
              </w:rPr>
            </w:pPr>
            <w:r w:rsidRPr="005C3976">
              <w:rPr>
                <w:rFonts w:ascii="Arial" w:eastAsia="Calibri" w:hAnsi="Arial" w:cs="Arial"/>
                <w:color w:val="000000"/>
                <w:sz w:val="22"/>
                <w:szCs w:val="22"/>
              </w:rPr>
              <w:t>Recorded that supplied via Patient Group Direction (PGD)</w:t>
            </w:r>
          </w:p>
          <w:p w:rsidR="00E73BD8" w:rsidRDefault="00E73BD8" w:rsidP="006344F4">
            <w:pPr>
              <w:spacing w:line="276" w:lineRule="auto"/>
              <w:rPr>
                <w:rFonts w:ascii="Arial" w:hAnsi="Arial" w:cs="Arial"/>
                <w:sz w:val="22"/>
                <w:szCs w:val="22"/>
              </w:rPr>
            </w:pPr>
          </w:p>
          <w:p w:rsidR="00D03B71" w:rsidRPr="005C3976" w:rsidRDefault="00D03B71" w:rsidP="006344F4">
            <w:pPr>
              <w:spacing w:line="276" w:lineRule="auto"/>
              <w:rPr>
                <w:rFonts w:ascii="Arial" w:hAnsi="Arial" w:cs="Arial"/>
                <w:sz w:val="22"/>
                <w:szCs w:val="22"/>
              </w:rPr>
            </w:pPr>
            <w:r w:rsidRPr="005C3976">
              <w:rPr>
                <w:rFonts w:ascii="Arial" w:hAnsi="Arial" w:cs="Arial"/>
                <w:sz w:val="22"/>
                <w:szCs w:val="22"/>
              </w:rPr>
              <w:t xml:space="preserve">Records should be signed and dated (or a password controlled e-records) and securely kept for a defined period in line with local policy. </w:t>
            </w:r>
          </w:p>
          <w:p w:rsidR="00D03B71" w:rsidRPr="005C3976" w:rsidRDefault="00D03B71" w:rsidP="006344F4">
            <w:pPr>
              <w:spacing w:line="276" w:lineRule="auto"/>
              <w:rPr>
                <w:rFonts w:ascii="Arial" w:hAnsi="Arial" w:cs="Arial"/>
                <w:sz w:val="22"/>
                <w:szCs w:val="22"/>
              </w:rPr>
            </w:pPr>
          </w:p>
          <w:p w:rsidR="00D03B71" w:rsidRPr="005C3976" w:rsidRDefault="00D03B71" w:rsidP="006344F4">
            <w:pPr>
              <w:overflowPunct w:val="0"/>
              <w:autoSpaceDE w:val="0"/>
              <w:autoSpaceDN w:val="0"/>
              <w:adjustRightInd w:val="0"/>
              <w:spacing w:line="276" w:lineRule="auto"/>
              <w:textAlignment w:val="baseline"/>
              <w:rPr>
                <w:rFonts w:ascii="Arial" w:hAnsi="Arial" w:cs="Arial"/>
                <w:sz w:val="22"/>
                <w:szCs w:val="22"/>
              </w:rPr>
            </w:pPr>
            <w:r w:rsidRPr="005C3976">
              <w:rPr>
                <w:rFonts w:ascii="Arial" w:hAnsi="Arial" w:cs="Arial"/>
                <w:sz w:val="22"/>
                <w:szCs w:val="22"/>
              </w:rPr>
              <w:t>All records should be clear, legible and contemporaneous.</w:t>
            </w:r>
          </w:p>
          <w:p w:rsidR="00337DCF" w:rsidRPr="005C3976" w:rsidRDefault="00D03B71" w:rsidP="006344F4">
            <w:pPr>
              <w:spacing w:before="120" w:after="240" w:line="276" w:lineRule="auto"/>
              <w:rPr>
                <w:rFonts w:ascii="Arial" w:hAnsi="Arial" w:cs="Arial"/>
                <w:sz w:val="22"/>
                <w:szCs w:val="22"/>
              </w:rPr>
            </w:pPr>
            <w:r w:rsidRPr="005C3976">
              <w:rPr>
                <w:rFonts w:ascii="Arial" w:hAnsi="Arial" w:cs="Arial"/>
                <w:sz w:val="22"/>
                <w:szCs w:val="22"/>
              </w:rPr>
              <w:t>A record of all individuals receiving treatment under this PGD should also be kept for audit purposes in accordance with local policy.</w:t>
            </w:r>
          </w:p>
        </w:tc>
      </w:tr>
    </w:tbl>
    <w:p w:rsidR="00FB43F8" w:rsidRPr="005C3976" w:rsidRDefault="00FB43F8" w:rsidP="006344F4">
      <w:pPr>
        <w:rPr>
          <w:rFonts w:ascii="Arial" w:hAnsi="Arial" w:cs="Arial"/>
          <w:sz w:val="22"/>
          <w:szCs w:val="22"/>
        </w:rPr>
      </w:pPr>
    </w:p>
    <w:p w:rsidR="00FB43F8" w:rsidRPr="005C3976" w:rsidRDefault="00FB43F8" w:rsidP="006344F4">
      <w:pPr>
        <w:rPr>
          <w:rFonts w:ascii="Arial" w:hAnsi="Arial" w:cs="Arial"/>
          <w:sz w:val="22"/>
          <w:szCs w:val="22"/>
        </w:rPr>
      </w:pPr>
    </w:p>
    <w:p w:rsidR="00DC6FAC" w:rsidRPr="005C3976" w:rsidRDefault="008D6140">
      <w:r>
        <w:br w:type="page"/>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7305"/>
      </w:tblGrid>
      <w:tr w:rsidR="00C628BD" w:rsidRPr="00FE5CAF" w:rsidTr="00FE5CAF">
        <w:tc>
          <w:tcPr>
            <w:tcW w:w="2830" w:type="dxa"/>
            <w:shd w:val="clear" w:color="auto" w:fill="D9D9D9" w:themeFill="background1" w:themeFillShade="D9"/>
          </w:tcPr>
          <w:p w:rsidR="00C628BD" w:rsidRPr="005C3976" w:rsidRDefault="00C628BD" w:rsidP="00211A65">
            <w:pPr>
              <w:rPr>
                <w:rFonts w:ascii="Arial" w:hAnsi="Arial" w:cs="Arial"/>
                <w:b/>
                <w:sz w:val="20"/>
                <w:szCs w:val="22"/>
              </w:rPr>
            </w:pPr>
            <w:r w:rsidRPr="005C3976">
              <w:rPr>
                <w:rFonts w:ascii="Arial" w:hAnsi="Arial" w:cs="Arial"/>
                <w:b/>
                <w:sz w:val="20"/>
                <w:szCs w:val="22"/>
              </w:rPr>
              <w:lastRenderedPageBreak/>
              <w:br w:type="page"/>
              <w:t xml:space="preserve">Key references </w:t>
            </w:r>
          </w:p>
        </w:tc>
        <w:tc>
          <w:tcPr>
            <w:tcW w:w="7305" w:type="dxa"/>
          </w:tcPr>
          <w:p w:rsidR="00C4456B" w:rsidRPr="005C3976" w:rsidRDefault="00C4456B" w:rsidP="001B5322">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Specialist Pharmacy Service, Progesterone Only Pill for Contraception PGD template</w:t>
            </w:r>
            <w:r w:rsidR="00FE5CAF" w:rsidRPr="00FE5CAF">
              <w:rPr>
                <w:rFonts w:ascii="Arial" w:hAnsi="Arial" w:cs="Arial"/>
                <w:sz w:val="20"/>
                <w:szCs w:val="22"/>
                <w:lang w:val="en-US"/>
              </w:rPr>
              <w:t xml:space="preserve"> (updated July 2025)</w:t>
            </w:r>
          </w:p>
          <w:p w:rsidR="00C4456B" w:rsidRPr="005C3976" w:rsidRDefault="00557C23" w:rsidP="005C3976">
            <w:pPr>
              <w:spacing w:line="276" w:lineRule="auto"/>
              <w:ind w:left="360"/>
              <w:rPr>
                <w:rFonts w:ascii="Arial" w:hAnsi="Arial" w:cs="Arial"/>
                <w:sz w:val="20"/>
                <w:szCs w:val="22"/>
                <w:lang w:val="en-US"/>
              </w:rPr>
            </w:pPr>
            <w:hyperlink r:id="rId42" w:history="1">
              <w:r w:rsidR="00C4456B" w:rsidRPr="005C3976">
                <w:rPr>
                  <w:rStyle w:val="Hyperlink"/>
                  <w:rFonts w:ascii="Arial" w:hAnsi="Arial" w:cs="Arial"/>
                  <w:sz w:val="20"/>
                  <w:szCs w:val="22"/>
                  <w:lang w:val="en-US"/>
                </w:rPr>
                <w:t>https://www.sps.nhs.uk/articles/progestogen-only-pill-pop-for-contraception</w:t>
              </w:r>
            </w:hyperlink>
          </w:p>
          <w:p w:rsidR="00C628BD" w:rsidRPr="005C3976" w:rsidRDefault="00C628BD" w:rsidP="001B5322">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 xml:space="preserve">Electronic Medicines Compendium </w:t>
            </w:r>
            <w:hyperlink r:id="rId43" w:history="1">
              <w:r w:rsidRPr="005C3976">
                <w:rPr>
                  <w:rStyle w:val="Hyperlink"/>
                  <w:rFonts w:ascii="Arial" w:hAnsi="Arial" w:cs="Arial"/>
                  <w:sz w:val="20"/>
                  <w:szCs w:val="22"/>
                  <w:lang w:val="en-US"/>
                </w:rPr>
                <w:t>http://www.medicines.org.uk/</w:t>
              </w:r>
            </w:hyperlink>
          </w:p>
          <w:p w:rsidR="00C628BD" w:rsidRPr="005C3976" w:rsidRDefault="00C628BD" w:rsidP="001B5322">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 xml:space="preserve">Electronic BNF </w:t>
            </w:r>
            <w:hyperlink r:id="rId44" w:history="1">
              <w:r w:rsidRPr="005C3976">
                <w:rPr>
                  <w:rStyle w:val="Hyperlink"/>
                  <w:rFonts w:ascii="Arial" w:hAnsi="Arial" w:cs="Arial"/>
                  <w:sz w:val="20"/>
                  <w:szCs w:val="22"/>
                  <w:lang w:val="en-US"/>
                </w:rPr>
                <w:t>https://bnf.nice.org.uk/</w:t>
              </w:r>
            </w:hyperlink>
          </w:p>
          <w:p w:rsidR="00C4456B" w:rsidRPr="005C3976" w:rsidRDefault="00C628BD" w:rsidP="001B5322">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 xml:space="preserve">NICE Medicines practice guideline “Patient Group Directions”  </w:t>
            </w:r>
          </w:p>
          <w:p w:rsidR="00C628BD" w:rsidRPr="005C3976" w:rsidRDefault="00557C23" w:rsidP="00C4456B">
            <w:pPr>
              <w:spacing w:line="276" w:lineRule="auto"/>
              <w:ind w:left="360"/>
              <w:rPr>
                <w:rFonts w:ascii="Arial" w:hAnsi="Arial" w:cs="Arial"/>
                <w:sz w:val="20"/>
                <w:szCs w:val="22"/>
                <w:lang w:val="en-US"/>
              </w:rPr>
            </w:pPr>
            <w:hyperlink r:id="rId45" w:history="1">
              <w:r w:rsidR="00C4456B" w:rsidRPr="005C3976">
                <w:rPr>
                  <w:rStyle w:val="Hyperlink"/>
                  <w:rFonts w:ascii="Arial" w:hAnsi="Arial" w:cs="Arial"/>
                  <w:sz w:val="20"/>
                  <w:szCs w:val="22"/>
                  <w:lang w:val="en-US"/>
                </w:rPr>
                <w:t>https://www.nice.org.uk/guidance/mpg2</w:t>
              </w:r>
            </w:hyperlink>
          </w:p>
          <w:p w:rsidR="00C4456B" w:rsidRPr="005C3976" w:rsidRDefault="003D5C8F" w:rsidP="001B5322">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 xml:space="preserve">Faculty of Sexual and Reproductive Health Clinical Guideline: Progesterone-only Pills August 2022 </w:t>
            </w:r>
          </w:p>
          <w:p w:rsidR="003D5C8F" w:rsidRPr="005C3976" w:rsidRDefault="00557C23" w:rsidP="00C4456B">
            <w:pPr>
              <w:spacing w:line="276" w:lineRule="auto"/>
              <w:ind w:left="360"/>
              <w:rPr>
                <w:rFonts w:ascii="Arial" w:hAnsi="Arial" w:cs="Arial"/>
                <w:sz w:val="20"/>
                <w:szCs w:val="22"/>
                <w:lang w:val="en-US"/>
              </w:rPr>
            </w:pPr>
            <w:hyperlink r:id="rId46" w:history="1">
              <w:r w:rsidR="003D5C8F" w:rsidRPr="005C3976">
                <w:rPr>
                  <w:rStyle w:val="Hyperlink"/>
                  <w:rFonts w:ascii="Arial" w:hAnsi="Arial" w:cs="Arial"/>
                  <w:sz w:val="20"/>
                  <w:szCs w:val="22"/>
                </w:rPr>
                <w:t>FSRH Clinical Guideline: Progestogen-only Pills (August 2022, Amended July 2023) - Faculty of Sexual and Reproductive Healthcare</w:t>
              </w:r>
            </w:hyperlink>
          </w:p>
          <w:p w:rsidR="00E73BD8" w:rsidRDefault="00C628BD" w:rsidP="005F7254">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 xml:space="preserve">Faculty of Sexual and Reproductive Health Drug Interactions with Hormonal Contraception </w:t>
            </w:r>
            <w:r w:rsidR="003D5C8F" w:rsidRPr="005C3976">
              <w:rPr>
                <w:rFonts w:ascii="Arial" w:hAnsi="Arial" w:cs="Arial"/>
                <w:sz w:val="20"/>
                <w:szCs w:val="22"/>
                <w:lang w:val="en-US"/>
              </w:rPr>
              <w:t>(May 2022)</w:t>
            </w:r>
            <w:r w:rsidRPr="005C3976">
              <w:rPr>
                <w:rFonts w:ascii="Arial" w:hAnsi="Arial" w:cs="Arial"/>
                <w:sz w:val="20"/>
                <w:szCs w:val="22"/>
                <w:lang w:val="en-US"/>
              </w:rPr>
              <w:t xml:space="preserve"> </w:t>
            </w:r>
          </w:p>
          <w:p w:rsidR="00C628BD" w:rsidRPr="005C3976" w:rsidRDefault="00557C23" w:rsidP="00E73BD8">
            <w:pPr>
              <w:spacing w:line="276" w:lineRule="auto"/>
              <w:ind w:left="360"/>
              <w:rPr>
                <w:rFonts w:ascii="Arial" w:hAnsi="Arial" w:cs="Arial"/>
                <w:sz w:val="20"/>
                <w:szCs w:val="22"/>
                <w:lang w:val="en-US"/>
              </w:rPr>
            </w:pPr>
            <w:hyperlink r:id="rId47" w:history="1">
              <w:r w:rsidR="00C628BD" w:rsidRPr="005C3976">
                <w:rPr>
                  <w:rStyle w:val="Hyperlink"/>
                  <w:rFonts w:ascii="Arial" w:hAnsi="Arial" w:cs="Arial"/>
                  <w:sz w:val="20"/>
                  <w:szCs w:val="22"/>
                  <w:lang w:val="en-US"/>
                </w:rPr>
                <w:t>https://www.fsrh.org/standards-and-guidance/current-clinical-guidance/drug-interactions/</w:t>
              </w:r>
            </w:hyperlink>
          </w:p>
          <w:p w:rsidR="005F7254" w:rsidRPr="00FE5CAF" w:rsidRDefault="001B5322" w:rsidP="001B5322">
            <w:pPr>
              <w:widowControl w:val="0"/>
              <w:numPr>
                <w:ilvl w:val="0"/>
                <w:numId w:val="6"/>
              </w:numPr>
              <w:overflowPunct w:val="0"/>
              <w:autoSpaceDE w:val="0"/>
              <w:autoSpaceDN w:val="0"/>
              <w:adjustRightInd w:val="0"/>
              <w:textAlignment w:val="baseline"/>
              <w:rPr>
                <w:rFonts w:ascii="Arial" w:eastAsia="Calibri" w:hAnsi="Arial" w:cs="Arial"/>
                <w:sz w:val="20"/>
                <w:szCs w:val="22"/>
                <w:lang w:val="en-US"/>
              </w:rPr>
            </w:pPr>
            <w:r w:rsidRPr="00FE5CAF">
              <w:rPr>
                <w:rFonts w:ascii="Arial" w:eastAsia="Calibri" w:hAnsi="Arial" w:cs="Arial"/>
                <w:sz w:val="20"/>
                <w:szCs w:val="22"/>
                <w:lang w:val="en-US"/>
              </w:rPr>
              <w:t xml:space="preserve">Faculty of Sexual and Reproductive Healthcare (2019, amended November 2020) Combined Hormonal Contraception </w:t>
            </w:r>
          </w:p>
          <w:p w:rsidR="001B5322" w:rsidRPr="00FE5CAF" w:rsidRDefault="00557C23" w:rsidP="005F7254">
            <w:pPr>
              <w:widowControl w:val="0"/>
              <w:overflowPunct w:val="0"/>
              <w:autoSpaceDE w:val="0"/>
              <w:autoSpaceDN w:val="0"/>
              <w:adjustRightInd w:val="0"/>
              <w:ind w:left="360"/>
              <w:textAlignment w:val="baseline"/>
              <w:rPr>
                <w:rFonts w:ascii="Arial" w:eastAsia="Calibri" w:hAnsi="Arial" w:cs="Arial"/>
                <w:sz w:val="20"/>
                <w:szCs w:val="22"/>
                <w:lang w:val="en-US"/>
              </w:rPr>
            </w:pPr>
            <w:hyperlink r:id="rId48" w:history="1">
              <w:r w:rsidR="005F7254" w:rsidRPr="005C3976">
                <w:rPr>
                  <w:rStyle w:val="Hyperlink"/>
                  <w:rFonts w:ascii="Arial" w:eastAsia="Calibri" w:hAnsi="Arial" w:cs="Arial"/>
                  <w:sz w:val="20"/>
                  <w:szCs w:val="22"/>
                  <w:lang w:val="en-US"/>
                </w:rPr>
                <w:t>https://www.fsrh.org/standards-and-guidance/documents/combined-hormonal-contraception/</w:t>
              </w:r>
            </w:hyperlink>
            <w:r w:rsidR="001B5322" w:rsidRPr="00FE5CAF">
              <w:rPr>
                <w:rFonts w:ascii="Arial" w:eastAsia="Calibri" w:hAnsi="Arial" w:cs="Arial"/>
                <w:sz w:val="20"/>
                <w:szCs w:val="22"/>
                <w:lang w:val="en-US"/>
              </w:rPr>
              <w:t xml:space="preserve"> </w:t>
            </w:r>
          </w:p>
          <w:p w:rsidR="001B5322" w:rsidRPr="005C3976" w:rsidRDefault="001B5322" w:rsidP="001B5322">
            <w:pPr>
              <w:numPr>
                <w:ilvl w:val="0"/>
                <w:numId w:val="6"/>
              </w:numPr>
              <w:overflowPunct w:val="0"/>
              <w:autoSpaceDE w:val="0"/>
              <w:autoSpaceDN w:val="0"/>
              <w:adjustRightInd w:val="0"/>
              <w:textAlignment w:val="baseline"/>
              <w:rPr>
                <w:rFonts w:ascii="Arial" w:hAnsi="Arial" w:cs="Arial"/>
                <w:sz w:val="20"/>
                <w:szCs w:val="22"/>
                <w:lang w:eastAsia="en-GB"/>
              </w:rPr>
            </w:pPr>
            <w:r w:rsidRPr="00FE5CAF">
              <w:rPr>
                <w:rFonts w:ascii="Arial" w:hAnsi="Arial" w:cs="Arial"/>
                <w:sz w:val="20"/>
                <w:szCs w:val="22"/>
              </w:rPr>
              <w:t xml:space="preserve">Faculty of Sexual and Reproductive Healthcare (2016UK Medical Eligibility Criteria for Contraceptive Use. </w:t>
            </w:r>
          </w:p>
          <w:p w:rsidR="001B5322" w:rsidRPr="005C3976" w:rsidRDefault="001B5322" w:rsidP="001B5322">
            <w:pPr>
              <w:keepNext/>
              <w:widowControl w:val="0"/>
              <w:overflowPunct w:val="0"/>
              <w:autoSpaceDE w:val="0"/>
              <w:autoSpaceDN w:val="0"/>
              <w:adjustRightInd w:val="0"/>
              <w:spacing w:before="60" w:after="60"/>
              <w:contextualSpacing/>
              <w:textAlignment w:val="baseline"/>
              <w:rPr>
                <w:rFonts w:ascii="Arial" w:hAnsi="Arial" w:cs="Arial"/>
                <w:sz w:val="20"/>
                <w:szCs w:val="22"/>
              </w:rPr>
            </w:pPr>
            <w:r w:rsidRPr="00FE5CAF">
              <w:rPr>
                <w:rFonts w:ascii="Arial" w:hAnsi="Arial" w:cs="Arial"/>
                <w:sz w:val="20"/>
                <w:szCs w:val="22"/>
              </w:rPr>
              <w:t xml:space="preserve">     </w:t>
            </w:r>
            <w:hyperlink r:id="rId49" w:history="1">
              <w:r w:rsidRPr="005C3976">
                <w:rPr>
                  <w:rStyle w:val="Hyperlink"/>
                  <w:rFonts w:ascii="Arial" w:hAnsi="Arial" w:cs="Arial"/>
                  <w:sz w:val="20"/>
                  <w:szCs w:val="22"/>
                </w:rPr>
                <w:t>https://www.fsrh.org/documents/ukmec-2016/</w:t>
              </w:r>
            </w:hyperlink>
            <w:r w:rsidRPr="00FE5CAF">
              <w:rPr>
                <w:rFonts w:ascii="Arial" w:hAnsi="Arial" w:cs="Arial"/>
                <w:sz w:val="20"/>
                <w:szCs w:val="22"/>
              </w:rPr>
              <w:t xml:space="preserve"> </w:t>
            </w:r>
          </w:p>
          <w:p w:rsidR="005C3976" w:rsidRPr="005C3976" w:rsidRDefault="001B5322" w:rsidP="001B5322">
            <w:pPr>
              <w:numPr>
                <w:ilvl w:val="0"/>
                <w:numId w:val="6"/>
              </w:numPr>
              <w:spacing w:line="276" w:lineRule="auto"/>
              <w:rPr>
                <w:rFonts w:ascii="Arial" w:hAnsi="Arial" w:cs="Arial"/>
                <w:sz w:val="20"/>
                <w:szCs w:val="22"/>
                <w:lang w:val="en-US"/>
              </w:rPr>
            </w:pPr>
            <w:r w:rsidRPr="00FE5CAF">
              <w:rPr>
                <w:rFonts w:ascii="Arial" w:hAnsi="Arial" w:cs="Arial"/>
                <w:sz w:val="20"/>
                <w:szCs w:val="22"/>
              </w:rPr>
              <w:t xml:space="preserve">Faculty of Sexual and Reproductive Healthcare Clinical Guideline: Quick Starting Contraception (April 2017) </w:t>
            </w:r>
          </w:p>
          <w:p w:rsidR="001B5322" w:rsidRPr="005C3976" w:rsidRDefault="00557C23" w:rsidP="005C3976">
            <w:pPr>
              <w:spacing w:line="276" w:lineRule="auto"/>
              <w:ind w:left="360"/>
              <w:rPr>
                <w:rStyle w:val="Hyperlink"/>
                <w:rFonts w:ascii="Arial" w:hAnsi="Arial" w:cs="Arial"/>
                <w:color w:val="auto"/>
                <w:sz w:val="20"/>
                <w:szCs w:val="22"/>
                <w:u w:val="none"/>
                <w:lang w:val="en-US"/>
              </w:rPr>
            </w:pPr>
            <w:hyperlink r:id="rId50" w:history="1">
              <w:r w:rsidR="005C3976" w:rsidRPr="005C3976">
                <w:rPr>
                  <w:rStyle w:val="Hyperlink"/>
                  <w:rFonts w:ascii="Arial" w:hAnsi="Arial" w:cs="Arial"/>
                  <w:sz w:val="20"/>
                  <w:szCs w:val="22"/>
                </w:rPr>
                <w:t>https://www.fsrh.org/standards-and-guidance/current-clinical-guidance/quick-starting-contraception/</w:t>
              </w:r>
            </w:hyperlink>
          </w:p>
          <w:p w:rsidR="00741BEA" w:rsidRPr="005C3976" w:rsidRDefault="00741BEA" w:rsidP="00741BEA">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Faculty of Sexual and Reproductive Healthcare (2023)</w:t>
            </w:r>
          </w:p>
          <w:p w:rsidR="00741BEA" w:rsidRPr="005C3976" w:rsidRDefault="00741BEA" w:rsidP="000F6518">
            <w:pPr>
              <w:spacing w:line="276" w:lineRule="auto"/>
              <w:ind w:left="360"/>
              <w:rPr>
                <w:rFonts w:ascii="Arial" w:hAnsi="Arial" w:cs="Arial"/>
                <w:sz w:val="20"/>
                <w:szCs w:val="22"/>
                <w:lang w:val="en-US"/>
              </w:rPr>
            </w:pPr>
            <w:r w:rsidRPr="005C3976">
              <w:rPr>
                <w:rFonts w:ascii="Arial" w:hAnsi="Arial" w:cs="Arial"/>
                <w:sz w:val="20"/>
                <w:szCs w:val="22"/>
                <w:lang w:val="en-US"/>
              </w:rPr>
              <w:t>Response to new study on use of combined and progestogen-only hormonal contraception and breast cancer risk.</w:t>
            </w:r>
          </w:p>
          <w:p w:rsidR="00741BEA" w:rsidRPr="005C3976" w:rsidRDefault="00557C23" w:rsidP="000F6518">
            <w:pPr>
              <w:spacing w:line="276" w:lineRule="auto"/>
              <w:ind w:left="360"/>
              <w:rPr>
                <w:rFonts w:ascii="Arial" w:hAnsi="Arial" w:cs="Arial"/>
                <w:sz w:val="20"/>
                <w:szCs w:val="22"/>
                <w:lang w:val="en-US"/>
              </w:rPr>
            </w:pPr>
            <w:hyperlink r:id="rId51" w:history="1">
              <w:r w:rsidR="00741BEA" w:rsidRPr="005C3976">
                <w:rPr>
                  <w:rStyle w:val="Hyperlink"/>
                  <w:rFonts w:ascii="Arial" w:hAnsi="Arial" w:cs="Arial"/>
                  <w:sz w:val="20"/>
                  <w:szCs w:val="22"/>
                  <w:lang w:val="en-US"/>
                </w:rPr>
                <w:t>FSRH response to new study on use of CHC and POC and breast cancer risk (March 2023) | FSRH</w:t>
              </w:r>
            </w:hyperlink>
          </w:p>
          <w:p w:rsidR="00741BEA" w:rsidRPr="005C3976" w:rsidRDefault="00741BEA" w:rsidP="00741BEA">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t>FSRH statement: Glucagon-like peptide-1 (GLP-1) agonists and oral contraception (January 2025)</w:t>
            </w:r>
          </w:p>
          <w:p w:rsidR="00741BEA" w:rsidRPr="005C3976" w:rsidRDefault="00EB0FD9" w:rsidP="000F6518">
            <w:pPr>
              <w:spacing w:line="276" w:lineRule="auto"/>
              <w:ind w:left="360"/>
              <w:rPr>
                <w:rStyle w:val="Hyperlink"/>
                <w:rFonts w:ascii="Arial" w:hAnsi="Arial" w:cs="Arial"/>
                <w:sz w:val="20"/>
                <w:szCs w:val="22"/>
                <w:lang w:val="en-US"/>
              </w:rPr>
            </w:pPr>
            <w:r w:rsidRPr="005C3976">
              <w:rPr>
                <w:rFonts w:ascii="Arial" w:hAnsi="Arial" w:cs="Arial"/>
                <w:sz w:val="20"/>
                <w:szCs w:val="22"/>
                <w:lang w:val="en-US"/>
              </w:rPr>
              <w:fldChar w:fldCharType="begin"/>
            </w:r>
            <w:r w:rsidRPr="005C3976">
              <w:rPr>
                <w:rFonts w:ascii="Arial" w:hAnsi="Arial" w:cs="Arial"/>
                <w:sz w:val="20"/>
                <w:szCs w:val="22"/>
                <w:lang w:val="en-US"/>
              </w:rPr>
              <w:instrText xml:space="preserve"> HYPERLINK "https://fsrh.org/Common/Uploaded%20files/documents/CEU-statement-GLP-1-agonists-and-contraception.pdf?_gl=1*1ai7lsa*_ga*MTI1NTg5ODU4Ny4xNzEzNTE2Njg4*_ga_S2TDH89J5C*MTc0MTk0NjQyOS42OC4xLjE3NDE5NDY0OTQuMC4wLjA." </w:instrText>
            </w:r>
            <w:r w:rsidRPr="005C3976">
              <w:rPr>
                <w:rFonts w:ascii="Arial" w:hAnsi="Arial" w:cs="Arial"/>
                <w:sz w:val="20"/>
                <w:szCs w:val="22"/>
                <w:lang w:val="en-US"/>
              </w:rPr>
              <w:fldChar w:fldCharType="separate"/>
            </w:r>
            <w:r w:rsidR="00741BEA" w:rsidRPr="005C3976">
              <w:rPr>
                <w:rStyle w:val="Hyperlink"/>
                <w:rFonts w:ascii="Arial" w:hAnsi="Arial" w:cs="Arial"/>
                <w:sz w:val="20"/>
                <w:szCs w:val="22"/>
                <w:lang w:val="en-US"/>
              </w:rPr>
              <w:t>CEU-statement-GLP-1-agonists-and-contraception.pdf</w:t>
            </w:r>
          </w:p>
          <w:p w:rsidR="00741BEA" w:rsidRPr="005C3976" w:rsidRDefault="00EB0FD9" w:rsidP="000F6518">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fldChar w:fldCharType="end"/>
            </w:r>
            <w:r w:rsidR="00741BEA" w:rsidRPr="005C3976">
              <w:rPr>
                <w:rFonts w:ascii="Arial" w:hAnsi="Arial" w:cs="Arial"/>
                <w:sz w:val="20"/>
                <w:szCs w:val="22"/>
                <w:lang w:val="en-US"/>
              </w:rPr>
              <w:t>FSRH: GLP-1 agonists and contraception Patient information leaflet (February 2025)</w:t>
            </w:r>
          </w:p>
          <w:p w:rsidR="00741BEA" w:rsidRPr="005C3976" w:rsidRDefault="00EB0FD9" w:rsidP="000F6518">
            <w:pPr>
              <w:spacing w:line="276" w:lineRule="auto"/>
              <w:ind w:left="360"/>
              <w:rPr>
                <w:rStyle w:val="Hyperlink"/>
                <w:rFonts w:ascii="Arial" w:hAnsi="Arial" w:cs="Arial"/>
                <w:sz w:val="20"/>
                <w:szCs w:val="22"/>
                <w:lang w:val="en-US"/>
              </w:rPr>
            </w:pPr>
            <w:r w:rsidRPr="005C3976">
              <w:rPr>
                <w:rFonts w:ascii="Arial" w:hAnsi="Arial" w:cs="Arial"/>
                <w:sz w:val="20"/>
                <w:szCs w:val="22"/>
                <w:lang w:val="en-US"/>
              </w:rPr>
              <w:fldChar w:fldCharType="begin"/>
            </w:r>
            <w:r w:rsidRPr="005C3976">
              <w:rPr>
                <w:rFonts w:ascii="Arial" w:hAnsi="Arial" w:cs="Arial"/>
                <w:sz w:val="20"/>
                <w:szCs w:val="22"/>
                <w:lang w:val="en-US"/>
              </w:rPr>
              <w:instrText xml:space="preserve"> HYPERLINK "https://fsrh.org/Common/Uploaded%20files/documents/Patient-information-GLP-1-agonists-and-contraception.pdf?_gl=1*1rbmy9o*_ga*MTI1NTg5ODU4Ny4xNzEzNTE2Njg4*_ga_S2TDH89J5C*MTc0MTk0NjQyOS42OC4xLjE3NDE5NDY0OTcuMC4wLjA." </w:instrText>
            </w:r>
            <w:r w:rsidRPr="005C3976">
              <w:rPr>
                <w:rFonts w:ascii="Arial" w:hAnsi="Arial" w:cs="Arial"/>
                <w:sz w:val="20"/>
                <w:szCs w:val="22"/>
                <w:lang w:val="en-US"/>
              </w:rPr>
              <w:fldChar w:fldCharType="separate"/>
            </w:r>
            <w:r w:rsidR="00741BEA" w:rsidRPr="005C3976">
              <w:rPr>
                <w:rStyle w:val="Hyperlink"/>
                <w:rFonts w:ascii="Arial" w:hAnsi="Arial" w:cs="Arial"/>
                <w:sz w:val="20"/>
                <w:szCs w:val="22"/>
                <w:lang w:val="en-US"/>
              </w:rPr>
              <w:t>Patient-information-GLP-1-agonists-and-contraception.pdf</w:t>
            </w:r>
          </w:p>
          <w:p w:rsidR="00741BEA" w:rsidRPr="005C3976" w:rsidRDefault="00EB0FD9" w:rsidP="00741BEA">
            <w:pPr>
              <w:numPr>
                <w:ilvl w:val="0"/>
                <w:numId w:val="6"/>
              </w:numPr>
              <w:spacing w:line="276" w:lineRule="auto"/>
              <w:rPr>
                <w:rFonts w:ascii="Arial" w:hAnsi="Arial" w:cs="Arial"/>
                <w:sz w:val="20"/>
                <w:szCs w:val="22"/>
                <w:lang w:val="en-US"/>
              </w:rPr>
            </w:pPr>
            <w:r w:rsidRPr="005C3976">
              <w:rPr>
                <w:rFonts w:ascii="Arial" w:hAnsi="Arial" w:cs="Arial"/>
                <w:sz w:val="20"/>
                <w:szCs w:val="22"/>
                <w:lang w:val="en-US"/>
              </w:rPr>
              <w:fldChar w:fldCharType="end"/>
            </w:r>
            <w:r w:rsidR="00741BEA" w:rsidRPr="005C3976">
              <w:rPr>
                <w:rFonts w:ascii="Arial" w:hAnsi="Arial" w:cs="Arial"/>
                <w:sz w:val="20"/>
                <w:szCs w:val="22"/>
                <w:lang w:val="en-US"/>
              </w:rPr>
              <w:t>FSRH CEU statement: Use of desogestrel and risk of intracranial meningioma (July 2025)</w:t>
            </w:r>
          </w:p>
          <w:p w:rsidR="00741BEA" w:rsidRPr="00FE5CAF" w:rsidRDefault="00557C23" w:rsidP="00741BEA">
            <w:pPr>
              <w:spacing w:line="276" w:lineRule="auto"/>
              <w:ind w:left="360"/>
              <w:rPr>
                <w:rFonts w:ascii="Arial" w:hAnsi="Arial" w:cs="Arial"/>
                <w:sz w:val="20"/>
                <w:szCs w:val="22"/>
                <w:lang w:val="en-US"/>
              </w:rPr>
            </w:pPr>
            <w:hyperlink r:id="rId52" w:history="1">
              <w:r w:rsidR="00741BEA" w:rsidRPr="005C3976">
                <w:rPr>
                  <w:rStyle w:val="Hyperlink"/>
                  <w:rFonts w:ascii="Arial" w:hAnsi="Arial" w:cs="Arial"/>
                  <w:sz w:val="20"/>
                  <w:szCs w:val="22"/>
                  <w:lang w:val="en-US"/>
                </w:rPr>
                <w:t>Use-of-desogestrel-and-risk-of-intracranial-meningioma.pdf</w:t>
              </w:r>
            </w:hyperlink>
          </w:p>
        </w:tc>
      </w:tr>
    </w:tbl>
    <w:p w:rsidR="00F421D1" w:rsidRDefault="00F421D1" w:rsidP="00763F0E">
      <w:pPr>
        <w:rPr>
          <w:rFonts w:ascii="Arial" w:hAnsi="Arial" w:cs="Arial"/>
          <w:sz w:val="22"/>
          <w:szCs w:val="22"/>
        </w:rPr>
      </w:pPr>
    </w:p>
    <w:p w:rsidR="00F421D1" w:rsidRDefault="00F421D1">
      <w:pPr>
        <w:rPr>
          <w:rFonts w:ascii="Arial" w:hAnsi="Arial" w:cs="Arial"/>
          <w:sz w:val="22"/>
          <w:szCs w:val="22"/>
        </w:rPr>
      </w:pPr>
      <w:r>
        <w:rPr>
          <w:rFonts w:ascii="Arial" w:hAnsi="Arial" w:cs="Arial"/>
          <w:sz w:val="22"/>
          <w:szCs w:val="22"/>
        </w:rPr>
        <w:br w:type="page"/>
      </w:r>
    </w:p>
    <w:p w:rsidR="00F421D1" w:rsidRPr="0078141A" w:rsidRDefault="00F421D1" w:rsidP="00F421D1">
      <w:pPr>
        <w:rPr>
          <w:rFonts w:ascii="Arial" w:hAnsi="Arial" w:cs="Arial"/>
          <w:sz w:val="22"/>
          <w:szCs w:val="22"/>
        </w:rPr>
      </w:pPr>
      <w:bookmarkStart w:id="4" w:name="_Hlk191988207"/>
      <w:bookmarkStart w:id="5" w:name="_Hlk207112190"/>
      <w:r>
        <w:rPr>
          <w:rFonts w:ascii="Arial" w:hAnsi="Arial" w:cs="Arial"/>
          <w:b/>
          <w:sz w:val="22"/>
          <w:szCs w:val="22"/>
        </w:rPr>
        <w:lastRenderedPageBreak/>
        <w:t>This PGD has been adopted for Northern Ireland using the Specialist Pharmacy Service national PGD template</w:t>
      </w:r>
      <w:bookmarkEnd w:id="4"/>
      <w:r>
        <w:rPr>
          <w:rFonts w:ascii="Arial" w:hAnsi="Arial" w:cs="Arial"/>
          <w:b/>
          <w:sz w:val="22"/>
          <w:szCs w:val="22"/>
        </w:rPr>
        <w:t xml:space="preserve">: </w:t>
      </w:r>
      <w:r w:rsidRPr="0078141A">
        <w:rPr>
          <w:rFonts w:ascii="Arial" w:hAnsi="Arial" w:cs="Arial"/>
          <w:sz w:val="22"/>
          <w:szCs w:val="22"/>
        </w:rPr>
        <w:t xml:space="preserve"> </w:t>
      </w:r>
    </w:p>
    <w:bookmarkEnd w:id="5"/>
    <w:p w:rsidR="00F421D1" w:rsidRDefault="00F421D1" w:rsidP="00F421D1">
      <w:pPr>
        <w:rPr>
          <w:rFonts w:ascii="Arial" w:hAnsi="Arial" w:cs="Arial"/>
          <w:sz w:val="22"/>
          <w:szCs w:val="22"/>
        </w:rPr>
      </w:pPr>
    </w:p>
    <w:p w:rsidR="00F421D1" w:rsidRPr="0078141A" w:rsidRDefault="00F421D1" w:rsidP="00F421D1">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 xml:space="preserve">SPS </w:t>
      </w:r>
      <w:r w:rsidRPr="0078141A">
        <w:rPr>
          <w:rFonts w:ascii="Arial" w:hAnsi="Arial" w:cs="Arial"/>
          <w:b/>
          <w:sz w:val="22"/>
          <w:szCs w:val="22"/>
        </w:rPr>
        <w:t>PGD DEVELOPMENT GROUP</w:t>
      </w:r>
    </w:p>
    <w:p w:rsidR="00F421D1" w:rsidRDefault="00F421D1" w:rsidP="00F421D1">
      <w:pPr>
        <w:rPr>
          <w:rFonts w:ascii="Arial" w:hAnsi="Arial"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F421D1" w:rsidRPr="00D84D49" w:rsidTr="00AF6A25">
        <w:tc>
          <w:tcPr>
            <w:tcW w:w="3969"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 xml:space="preserve">Date PGD template comes into effect: </w:t>
            </w:r>
          </w:p>
        </w:tc>
        <w:tc>
          <w:tcPr>
            <w:tcW w:w="4536"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April 2023</w:t>
            </w:r>
          </w:p>
        </w:tc>
      </w:tr>
      <w:tr w:rsidR="00F421D1" w:rsidRPr="00D84D49" w:rsidTr="00AF6A25">
        <w:tc>
          <w:tcPr>
            <w:tcW w:w="3969"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Review date</w:t>
            </w:r>
          </w:p>
          <w:p w:rsidR="00F421D1" w:rsidRPr="00D84D49" w:rsidRDefault="00F421D1" w:rsidP="00AF6A25">
            <w:pPr>
              <w:tabs>
                <w:tab w:val="center" w:pos="3312"/>
                <w:tab w:val="right" w:pos="6624"/>
                <w:tab w:val="left" w:pos="8460"/>
                <w:tab w:val="left" w:pos="9936"/>
              </w:tabs>
              <w:rPr>
                <w:rFonts w:ascii="Arial" w:hAnsi="Arial" w:cs="Arial"/>
                <w:sz w:val="22"/>
              </w:rPr>
            </w:pPr>
          </w:p>
        </w:tc>
        <w:tc>
          <w:tcPr>
            <w:tcW w:w="4536"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September 2025</w:t>
            </w:r>
          </w:p>
        </w:tc>
      </w:tr>
      <w:tr w:rsidR="00F421D1" w:rsidRPr="00D84D49" w:rsidTr="00AF6A25">
        <w:tc>
          <w:tcPr>
            <w:tcW w:w="3969"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 xml:space="preserve">Expiry date: </w:t>
            </w:r>
          </w:p>
        </w:tc>
        <w:tc>
          <w:tcPr>
            <w:tcW w:w="4536" w:type="dxa"/>
          </w:tcPr>
          <w:p w:rsidR="00F421D1" w:rsidRPr="00D84D49" w:rsidRDefault="00F421D1" w:rsidP="00AF6A25">
            <w:pPr>
              <w:tabs>
                <w:tab w:val="center" w:pos="3312"/>
                <w:tab w:val="right" w:pos="6624"/>
                <w:tab w:val="left" w:pos="8460"/>
                <w:tab w:val="left" w:pos="9936"/>
              </w:tabs>
              <w:rPr>
                <w:rFonts w:ascii="Arial" w:hAnsi="Arial" w:cs="Arial"/>
                <w:sz w:val="22"/>
              </w:rPr>
            </w:pPr>
            <w:r w:rsidRPr="00D84D49">
              <w:rPr>
                <w:rFonts w:ascii="Arial" w:hAnsi="Arial" w:cs="Arial"/>
                <w:sz w:val="22"/>
              </w:rPr>
              <w:t>March 2026</w:t>
            </w:r>
          </w:p>
        </w:tc>
      </w:tr>
    </w:tbl>
    <w:p w:rsidR="00F421D1" w:rsidRDefault="00F421D1" w:rsidP="00F421D1">
      <w:pPr>
        <w:rPr>
          <w:rFonts w:ascii="Arial" w:hAnsi="Arial" w:cs="Arial"/>
        </w:rPr>
      </w:pPr>
    </w:p>
    <w:p w:rsidR="00F421D1" w:rsidRPr="00D84D49" w:rsidRDefault="00F421D1" w:rsidP="00F421D1">
      <w:pPr>
        <w:jc w:val="both"/>
        <w:rPr>
          <w:rFonts w:ascii="Arial" w:hAnsi="Arial" w:cs="Arial"/>
          <w:sz w:val="22"/>
          <w:shd w:val="clear" w:color="auto" w:fill="FFFFFF"/>
        </w:rPr>
      </w:pPr>
      <w:bookmarkStart w:id="6" w:name="_Hlk207112302"/>
      <w:r w:rsidRPr="00D84D49">
        <w:rPr>
          <w:rFonts w:ascii="Arial" w:hAnsi="Arial" w:cs="Arial"/>
          <w:sz w:val="22"/>
        </w:rPr>
        <w:t xml:space="preserve">This PGD template has been peer reviewed by the Reproductive Health PGDs Short Life Working Group in accordance with their Terms of Reference. It has been approved by the Faculty for Sexual and Reproductive Health (FSRH) in November 2022. </w:t>
      </w:r>
      <w:bookmarkStart w:id="7" w:name="_Hlk183091248"/>
      <w:r w:rsidRPr="00D84D49">
        <w:rPr>
          <w:rFonts w:ascii="Arial" w:hAnsi="Arial" w:cs="Arial"/>
          <w:sz w:val="22"/>
          <w:shd w:val="clear" w:color="auto" w:fill="FFFFFF"/>
        </w:rPr>
        <w:t>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here:</w:t>
      </w:r>
    </w:p>
    <w:p w:rsidR="00F421D1" w:rsidRPr="00D84D49" w:rsidRDefault="00F421D1" w:rsidP="00F421D1">
      <w:pPr>
        <w:jc w:val="both"/>
        <w:rPr>
          <w:rFonts w:ascii="Arial" w:hAnsi="Arial" w:cs="Arial"/>
          <w:sz w:val="22"/>
          <w:shd w:val="clear" w:color="auto" w:fill="FFFFFF"/>
        </w:rPr>
      </w:pPr>
    </w:p>
    <w:p w:rsidR="00F421D1" w:rsidRPr="00D84D49" w:rsidRDefault="00557C23" w:rsidP="00F421D1">
      <w:pPr>
        <w:rPr>
          <w:rFonts w:ascii="Arial" w:hAnsi="Arial" w:cs="Arial"/>
          <w:color w:val="70AD47"/>
          <w:sz w:val="22"/>
          <w:shd w:val="clear" w:color="auto" w:fill="FFFFFF"/>
        </w:rPr>
      </w:pPr>
      <w:hyperlink r:id="rId53" w:history="1">
        <w:r w:rsidR="00F421D1" w:rsidRPr="00D84D49">
          <w:rPr>
            <w:rStyle w:val="Hyperlink"/>
            <w:rFonts w:ascii="Arial" w:hAnsi="Arial" w:cs="Arial"/>
            <w:sz w:val="22"/>
            <w:shd w:val="clear" w:color="auto" w:fill="FFFFFF"/>
          </w:rPr>
          <w:t>https://www.sps.nhs.uk/home/guidance/patient-group-directions/templates/</w:t>
        </w:r>
      </w:hyperlink>
      <w:bookmarkEnd w:id="7"/>
      <w:r w:rsidR="00F421D1" w:rsidRPr="00D84D49">
        <w:rPr>
          <w:rFonts w:ascii="Arial" w:hAnsi="Arial" w:cs="Arial"/>
          <w:color w:val="70AD47"/>
          <w:sz w:val="22"/>
          <w:shd w:val="clear" w:color="auto" w:fill="FFFFFF"/>
        </w:rPr>
        <w:t> </w:t>
      </w:r>
    </w:p>
    <w:p w:rsidR="00F421D1" w:rsidRPr="00D84D49" w:rsidRDefault="00F421D1" w:rsidP="00F421D1">
      <w:pPr>
        <w:rPr>
          <w:rFonts w:ascii="Arial" w:hAnsi="Arial" w:cs="Arial"/>
          <w:sz w:val="22"/>
        </w:rPr>
      </w:pPr>
    </w:p>
    <w:p w:rsidR="00F421D1" w:rsidRPr="00D84D49" w:rsidRDefault="00F421D1" w:rsidP="00F421D1">
      <w:pPr>
        <w:rPr>
          <w:rFonts w:ascii="Arial" w:hAnsi="Arial" w:cs="Arial"/>
          <w:sz w:val="22"/>
        </w:rPr>
      </w:pPr>
      <w:r w:rsidRPr="00D84D49">
        <w:rPr>
          <w:rFonts w:ascii="Arial" w:hAnsi="Arial" w:cs="Arial"/>
          <w:b/>
          <w:sz w:val="22"/>
        </w:rPr>
        <w:t>This section MUST REMAIN when a PGD is adopted by an organisation.</w:t>
      </w:r>
      <w:r w:rsidRPr="00D84D49">
        <w:rPr>
          <w:rFonts w:ascii="Arial" w:hAnsi="Arial" w:cs="Arial"/>
          <w:sz w:val="22"/>
        </w:rPr>
        <w:t xml:space="preserve"> </w:t>
      </w:r>
    </w:p>
    <w:p w:rsidR="00F421D1" w:rsidRPr="0078141A" w:rsidRDefault="00F421D1" w:rsidP="00F421D1">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5945"/>
      </w:tblGrid>
      <w:tr w:rsidR="00F421D1" w:rsidRPr="00D10926" w:rsidTr="005C3976">
        <w:trPr>
          <w:trHeight w:val="254"/>
        </w:trPr>
        <w:tc>
          <w:tcPr>
            <w:tcW w:w="2442" w:type="dxa"/>
            <w:shd w:val="clear" w:color="auto" w:fill="D9D9D9"/>
            <w:vAlign w:val="center"/>
          </w:tcPr>
          <w:p w:rsidR="00F421D1" w:rsidRPr="00D10926" w:rsidRDefault="00F421D1" w:rsidP="00AF6A25">
            <w:pPr>
              <w:overflowPunct w:val="0"/>
              <w:autoSpaceDE w:val="0"/>
              <w:autoSpaceDN w:val="0"/>
              <w:adjustRightInd w:val="0"/>
              <w:textAlignment w:val="baseline"/>
              <w:rPr>
                <w:rFonts w:ascii="Arial" w:hAnsi="Arial" w:cs="Arial"/>
                <w:b/>
              </w:rPr>
            </w:pPr>
            <w:r w:rsidRPr="00D10926">
              <w:rPr>
                <w:rFonts w:ascii="Arial" w:hAnsi="Arial" w:cs="Arial"/>
                <w:b/>
              </w:rPr>
              <w:t>Name</w:t>
            </w:r>
          </w:p>
        </w:tc>
        <w:tc>
          <w:tcPr>
            <w:tcW w:w="5945" w:type="dxa"/>
            <w:shd w:val="clear" w:color="auto" w:fill="D9D9D9"/>
            <w:vAlign w:val="center"/>
          </w:tcPr>
          <w:p w:rsidR="00F421D1" w:rsidRPr="00D10926" w:rsidRDefault="00F421D1" w:rsidP="00AF6A25">
            <w:pPr>
              <w:overflowPunct w:val="0"/>
              <w:autoSpaceDE w:val="0"/>
              <w:autoSpaceDN w:val="0"/>
              <w:adjustRightInd w:val="0"/>
              <w:textAlignment w:val="baseline"/>
              <w:rPr>
                <w:rFonts w:ascii="Arial" w:hAnsi="Arial" w:cs="Arial"/>
                <w:b/>
              </w:rPr>
            </w:pPr>
            <w:r w:rsidRPr="00D10926">
              <w:rPr>
                <w:rFonts w:ascii="Arial" w:hAnsi="Arial" w:cs="Arial"/>
                <w:b/>
              </w:rPr>
              <w:t>Designation</w:t>
            </w:r>
          </w:p>
        </w:tc>
      </w:tr>
      <w:tr w:rsidR="00F421D1" w:rsidRPr="00D10926" w:rsidTr="005C3976">
        <w:trPr>
          <w:trHeight w:val="267"/>
        </w:trPr>
        <w:tc>
          <w:tcPr>
            <w:tcW w:w="2442" w:type="dxa"/>
          </w:tcPr>
          <w:p w:rsidR="00F421D1" w:rsidRPr="00D10926" w:rsidRDefault="00F421D1">
            <w:pPr>
              <w:overflowPunct w:val="0"/>
              <w:autoSpaceDE w:val="0"/>
              <w:autoSpaceDN w:val="0"/>
              <w:adjustRightInd w:val="0"/>
              <w:textAlignment w:val="baseline"/>
              <w:rPr>
                <w:rFonts w:ascii="Arial" w:hAnsi="Arial"/>
                <w:sz w:val="20"/>
                <w:szCs w:val="20"/>
              </w:rPr>
            </w:pPr>
            <w:r w:rsidRPr="00D10926">
              <w:rPr>
                <w:rFonts w:ascii="Arial" w:hAnsi="Arial"/>
                <w:sz w:val="20"/>
                <w:szCs w:val="20"/>
                <w:lang w:val="en"/>
              </w:rPr>
              <w:t>Dr Cindy Farmer</w:t>
            </w:r>
          </w:p>
        </w:tc>
        <w:tc>
          <w:tcPr>
            <w:tcW w:w="5945" w:type="dxa"/>
          </w:tcPr>
          <w:p w:rsidR="00F421D1" w:rsidRDefault="00F421D1">
            <w:pPr>
              <w:tabs>
                <w:tab w:val="left" w:pos="2320"/>
              </w:tabs>
              <w:overflowPunct w:val="0"/>
              <w:autoSpaceDE w:val="0"/>
              <w:autoSpaceDN w:val="0"/>
              <w:adjustRightInd w:val="0"/>
              <w:textAlignment w:val="baseline"/>
              <w:rPr>
                <w:rFonts w:ascii="Arial" w:hAnsi="Arial"/>
                <w:sz w:val="20"/>
                <w:szCs w:val="20"/>
              </w:rPr>
            </w:pPr>
            <w:r w:rsidRPr="00CE2374">
              <w:rPr>
                <w:rFonts w:ascii="Arial" w:hAnsi="Arial"/>
                <w:sz w:val="20"/>
                <w:szCs w:val="20"/>
              </w:rPr>
              <w:t xml:space="preserve">Vice President, </w:t>
            </w:r>
            <w:r>
              <w:rPr>
                <w:rFonts w:ascii="Arial" w:hAnsi="Arial"/>
                <w:sz w:val="20"/>
                <w:szCs w:val="20"/>
              </w:rPr>
              <w:t xml:space="preserve">Professional Learning and Development </w:t>
            </w:r>
          </w:p>
          <w:p w:rsidR="00F421D1" w:rsidRPr="00D10926" w:rsidRDefault="00F421D1">
            <w:pPr>
              <w:tabs>
                <w:tab w:val="left" w:pos="2320"/>
              </w:tabs>
              <w:overflowPunct w:val="0"/>
              <w:autoSpaceDE w:val="0"/>
              <w:autoSpaceDN w:val="0"/>
              <w:adjustRightInd w:val="0"/>
              <w:textAlignment w:val="baseline"/>
              <w:rPr>
                <w:rFonts w:ascii="Arial" w:hAnsi="Arial" w:cs="Arial"/>
                <w:sz w:val="20"/>
                <w:szCs w:val="20"/>
              </w:rPr>
            </w:pPr>
            <w:r w:rsidRPr="00D10926">
              <w:rPr>
                <w:rFonts w:ascii="Arial" w:hAnsi="Arial"/>
                <w:sz w:val="20"/>
                <w:szCs w:val="20"/>
              </w:rPr>
              <w:t xml:space="preserve">Faculty of Sexual and Reproductive Healthcare (FSRH) </w:t>
            </w:r>
          </w:p>
        </w:tc>
      </w:tr>
      <w:tr w:rsidR="00F421D1" w:rsidRPr="00D10926" w:rsidTr="005C3976">
        <w:trPr>
          <w:trHeight w:val="267"/>
        </w:trPr>
        <w:tc>
          <w:tcPr>
            <w:tcW w:w="2442" w:type="dxa"/>
          </w:tcPr>
          <w:p w:rsidR="00F421D1" w:rsidRPr="00EE599B" w:rsidRDefault="00F421D1">
            <w:pPr>
              <w:rPr>
                <w:rFonts w:ascii="Arial" w:hAnsi="Arial"/>
                <w:sz w:val="20"/>
                <w:szCs w:val="20"/>
              </w:rPr>
            </w:pPr>
            <w:r w:rsidRPr="00EE599B">
              <w:rPr>
                <w:rFonts w:ascii="Arial" w:hAnsi="Arial"/>
                <w:sz w:val="20"/>
                <w:szCs w:val="20"/>
              </w:rPr>
              <w:t>Michelle Jenkins</w:t>
            </w:r>
          </w:p>
          <w:p w:rsidR="00F421D1" w:rsidRPr="00EE599B" w:rsidRDefault="00F421D1">
            <w:pPr>
              <w:overflowPunct w:val="0"/>
              <w:autoSpaceDE w:val="0"/>
              <w:autoSpaceDN w:val="0"/>
              <w:adjustRightInd w:val="0"/>
              <w:textAlignment w:val="baseline"/>
              <w:rPr>
                <w:rFonts w:ascii="Arial" w:hAnsi="Arial"/>
                <w:sz w:val="20"/>
                <w:szCs w:val="20"/>
              </w:rPr>
            </w:pP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sz w:val="20"/>
                <w:szCs w:val="20"/>
              </w:rPr>
              <w:t xml:space="preserve">Advanced Nurse Practitioner, Clinical Standards Committee </w:t>
            </w:r>
          </w:p>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sz w:val="20"/>
                <w:szCs w:val="20"/>
              </w:rPr>
              <w:t xml:space="preserve">Faculty of Sexual and Reproductive Healthcare (FSRH) </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Vicky Garner</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Consultant Midwife British Pregnancy Advisory Service (BPAS)</w:t>
            </w:r>
          </w:p>
        </w:tc>
      </w:tr>
      <w:tr w:rsidR="00F421D1" w:rsidRPr="00D10926" w:rsidTr="005C3976">
        <w:trPr>
          <w:trHeight w:val="267"/>
        </w:trPr>
        <w:tc>
          <w:tcPr>
            <w:tcW w:w="2442" w:type="dxa"/>
          </w:tcPr>
          <w:p w:rsidR="00F421D1" w:rsidRPr="00EE599B" w:rsidRDefault="00F421D1">
            <w:pPr>
              <w:rPr>
                <w:rFonts w:ascii="Arial" w:hAnsi="Arial"/>
                <w:sz w:val="20"/>
                <w:szCs w:val="20"/>
              </w:rPr>
            </w:pPr>
            <w:r w:rsidRPr="00EE599B">
              <w:rPr>
                <w:rFonts w:ascii="Arial" w:hAnsi="Arial"/>
                <w:sz w:val="20"/>
                <w:szCs w:val="20"/>
              </w:rPr>
              <w:t>Julia Hogan</w:t>
            </w:r>
          </w:p>
        </w:tc>
        <w:tc>
          <w:tcPr>
            <w:tcW w:w="5945" w:type="dxa"/>
          </w:tcPr>
          <w:p w:rsidR="00F421D1" w:rsidRPr="00EE599B" w:rsidRDefault="00F421D1">
            <w:pPr>
              <w:rPr>
                <w:rFonts w:ascii="Arial" w:hAnsi="Arial"/>
                <w:sz w:val="20"/>
                <w:szCs w:val="20"/>
              </w:rPr>
            </w:pPr>
            <w:r w:rsidRPr="00EE599B">
              <w:rPr>
                <w:rFonts w:ascii="Arial" w:hAnsi="Arial"/>
                <w:sz w:val="20"/>
                <w:szCs w:val="20"/>
              </w:rPr>
              <w:t xml:space="preserve">Clinical Nurse Specialist  </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Kate Devonport</w:t>
            </w:r>
          </w:p>
        </w:tc>
        <w:tc>
          <w:tcPr>
            <w:tcW w:w="5945" w:type="dxa"/>
          </w:tcPr>
          <w:p w:rsidR="00F421D1" w:rsidRPr="00EE599B" w:rsidRDefault="00F421D1">
            <w:pPr>
              <w:rPr>
                <w:rFonts w:ascii="Arial" w:hAnsi="Arial"/>
                <w:sz w:val="20"/>
                <w:szCs w:val="20"/>
              </w:rPr>
            </w:pPr>
            <w:r w:rsidRPr="00EE599B">
              <w:rPr>
                <w:rFonts w:ascii="Arial" w:hAnsi="Arial"/>
                <w:sz w:val="20"/>
                <w:szCs w:val="20"/>
              </w:rPr>
              <w:t xml:space="preserve">National Unplanned Pregnancy Advisory Service </w:t>
            </w:r>
          </w:p>
          <w:p w:rsidR="00F421D1" w:rsidRPr="00EE599B" w:rsidRDefault="00F421D1">
            <w:pPr>
              <w:rPr>
                <w:rFonts w:ascii="Arial" w:hAnsi="Arial" w:cs="Arial"/>
                <w:sz w:val="20"/>
                <w:szCs w:val="20"/>
              </w:rPr>
            </w:pPr>
            <w:r w:rsidRPr="00EE599B">
              <w:rPr>
                <w:rFonts w:ascii="Arial" w:hAnsi="Arial"/>
                <w:sz w:val="20"/>
                <w:szCs w:val="20"/>
              </w:rPr>
              <w:t xml:space="preserve">(NUPAS) </w:t>
            </w:r>
          </w:p>
        </w:tc>
      </w:tr>
      <w:tr w:rsidR="00F421D1" w:rsidRPr="00D10926" w:rsidTr="005C3976">
        <w:trPr>
          <w:trHeight w:val="267"/>
        </w:trPr>
        <w:tc>
          <w:tcPr>
            <w:tcW w:w="2442" w:type="dxa"/>
          </w:tcPr>
          <w:p w:rsidR="00F421D1" w:rsidRPr="00EE599B" w:rsidRDefault="00F421D1">
            <w:pPr>
              <w:rPr>
                <w:rFonts w:ascii="Arial" w:hAnsi="Arial"/>
                <w:sz w:val="20"/>
                <w:szCs w:val="20"/>
              </w:rPr>
            </w:pPr>
            <w:r w:rsidRPr="00EE599B">
              <w:rPr>
                <w:rFonts w:ascii="Arial" w:hAnsi="Arial"/>
                <w:sz w:val="20"/>
                <w:szCs w:val="20"/>
              </w:rPr>
              <w:t>Chetna Parmar</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 xml:space="preserve">Pharmacist adviser Umbrella </w:t>
            </w:r>
          </w:p>
        </w:tc>
      </w:tr>
      <w:tr w:rsidR="00F421D1" w:rsidRPr="00D10926" w:rsidTr="005C3976">
        <w:trPr>
          <w:trHeight w:val="267"/>
        </w:trPr>
        <w:tc>
          <w:tcPr>
            <w:tcW w:w="2442" w:type="dxa"/>
          </w:tcPr>
          <w:p w:rsidR="00F421D1" w:rsidRPr="00EE599B" w:rsidRDefault="00F421D1">
            <w:pPr>
              <w:rPr>
                <w:rFonts w:ascii="Arial" w:hAnsi="Arial"/>
                <w:sz w:val="20"/>
                <w:szCs w:val="20"/>
              </w:rPr>
            </w:pPr>
            <w:r w:rsidRPr="00EE599B">
              <w:rPr>
                <w:rFonts w:ascii="Arial" w:hAnsi="Arial"/>
                <w:sz w:val="20"/>
                <w:szCs w:val="20"/>
              </w:rPr>
              <w:t>Heather Randle</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Royal College of Nursing (RCN)</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Carmel Lloyd</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Royal College of Midwives (RCM)</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Clare Livingstone</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Royal College of Midwives (RCM)</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cs="Arial"/>
                <w:sz w:val="20"/>
                <w:szCs w:val="20"/>
              </w:rPr>
            </w:pPr>
            <w:bookmarkStart w:id="8" w:name="_Hlk159344406"/>
            <w:r w:rsidRPr="00EE599B">
              <w:rPr>
                <w:rFonts w:ascii="Arial" w:hAnsi="Arial" w:cs="Arial"/>
                <w:sz w:val="20"/>
                <w:szCs w:val="20"/>
              </w:rPr>
              <w:t xml:space="preserve">Kirsty Armstrong  </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National Pharmacy Integration Lead, NHS England</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Dipti Patel</w:t>
            </w:r>
          </w:p>
        </w:tc>
        <w:tc>
          <w:tcPr>
            <w:tcW w:w="5945" w:type="dxa"/>
          </w:tcPr>
          <w:p w:rsidR="00F421D1" w:rsidRPr="00EE599B" w:rsidRDefault="00F421D1">
            <w:pPr>
              <w:tabs>
                <w:tab w:val="left" w:pos="2320"/>
                <w:tab w:val="left" w:pos="335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 xml:space="preserve">Local authority pharmacist </w:t>
            </w:r>
            <w:r w:rsidRPr="00EE599B">
              <w:rPr>
                <w:rFonts w:ascii="Arial" w:hAnsi="Arial"/>
                <w:sz w:val="20"/>
                <w:szCs w:val="20"/>
              </w:rPr>
              <w:tab/>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Emma Anderson</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Centre for Pharmacy Postgraduate Education (CPPE)</w:t>
            </w:r>
          </w:p>
        </w:tc>
      </w:tr>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Alison Crompton</w:t>
            </w:r>
          </w:p>
        </w:tc>
        <w:tc>
          <w:tcPr>
            <w:tcW w:w="5945" w:type="dxa"/>
            <w:vAlign w:val="center"/>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Community pharmacist</w:t>
            </w:r>
          </w:p>
        </w:tc>
      </w:tr>
      <w:bookmarkEnd w:id="8"/>
      <w:tr w:rsidR="00F421D1" w:rsidRPr="00D10926" w:rsidTr="005C3976">
        <w:trPr>
          <w:trHeight w:val="267"/>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Lisa Knight</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sz w:val="20"/>
                <w:szCs w:val="20"/>
              </w:rPr>
              <w:t xml:space="preserve">Community Health Services pharmacist </w:t>
            </w:r>
          </w:p>
        </w:tc>
      </w:tr>
      <w:tr w:rsidR="00F421D1" w:rsidRPr="00D10926" w:rsidTr="005C3976">
        <w:trPr>
          <w:trHeight w:val="150"/>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Bola Sotubo</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NHS North East London ICB pharmacist</w:t>
            </w:r>
          </w:p>
        </w:tc>
      </w:tr>
      <w:tr w:rsidR="00F421D1" w:rsidRPr="00D10926" w:rsidTr="005C3976">
        <w:trPr>
          <w:trHeight w:val="150"/>
        </w:trPr>
        <w:tc>
          <w:tcPr>
            <w:tcW w:w="2442" w:type="dxa"/>
            <w:vAlign w:val="center"/>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cs="Arial"/>
                <w:sz w:val="20"/>
                <w:szCs w:val="20"/>
              </w:rPr>
              <w:t xml:space="preserve">Sim Sesane </w:t>
            </w:r>
          </w:p>
        </w:tc>
        <w:tc>
          <w:tcPr>
            <w:tcW w:w="5945" w:type="dxa"/>
            <w:vAlign w:val="center"/>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CASH Nurse Consultant, MSI Reproductive Choices</w:t>
            </w:r>
          </w:p>
        </w:tc>
      </w:tr>
      <w:tr w:rsidR="00F421D1" w:rsidRPr="00D10926" w:rsidTr="005C3976">
        <w:trPr>
          <w:trHeight w:val="150"/>
        </w:trPr>
        <w:tc>
          <w:tcPr>
            <w:tcW w:w="2442" w:type="dxa"/>
            <w:vAlign w:val="center"/>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cs="Arial"/>
                <w:bCs/>
                <w:sz w:val="20"/>
                <w:szCs w:val="20"/>
              </w:rPr>
              <w:t>Portia Jackson</w:t>
            </w:r>
          </w:p>
        </w:tc>
        <w:tc>
          <w:tcPr>
            <w:tcW w:w="5945" w:type="dxa"/>
            <w:vAlign w:val="center"/>
          </w:tcPr>
          <w:p w:rsidR="00F421D1" w:rsidRPr="00EE599B" w:rsidRDefault="00F421D1">
            <w:pPr>
              <w:tabs>
                <w:tab w:val="left" w:pos="2320"/>
              </w:tabs>
              <w:overflowPunct w:val="0"/>
              <w:autoSpaceDE w:val="0"/>
              <w:autoSpaceDN w:val="0"/>
              <w:adjustRightInd w:val="0"/>
              <w:textAlignment w:val="baseline"/>
              <w:rPr>
                <w:rFonts w:ascii="Arial" w:hAnsi="Arial" w:cs="Arial"/>
                <w:sz w:val="20"/>
                <w:szCs w:val="20"/>
              </w:rPr>
            </w:pPr>
            <w:r w:rsidRPr="00EE599B">
              <w:rPr>
                <w:rFonts w:ascii="Arial" w:hAnsi="Arial" w:cs="Arial"/>
                <w:sz w:val="20"/>
                <w:szCs w:val="20"/>
              </w:rPr>
              <w:t>Lead Pharmacist iCaSH</w:t>
            </w:r>
            <w:r w:rsidRPr="00EE599B">
              <w:rPr>
                <w:rFonts w:ascii="Arial" w:hAnsi="Arial" w:cs="Arial"/>
                <w:bCs/>
                <w:sz w:val="20"/>
                <w:szCs w:val="20"/>
              </w:rPr>
              <w:t>, Cambridgeshire Community Services</w:t>
            </w:r>
          </w:p>
        </w:tc>
      </w:tr>
      <w:tr w:rsidR="00F421D1" w:rsidRPr="00D10926" w:rsidTr="005C3976">
        <w:trPr>
          <w:trHeight w:val="150"/>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Tracy Rogers</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sz w:val="20"/>
                <w:szCs w:val="20"/>
              </w:rPr>
              <w:t xml:space="preserve">Director, Medicines Use and Safety, Specialist Pharmacy Service </w:t>
            </w:r>
          </w:p>
        </w:tc>
      </w:tr>
      <w:tr w:rsidR="00F421D1" w:rsidRPr="00D10926" w:rsidTr="005C3976">
        <w:trPr>
          <w:trHeight w:val="150"/>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 xml:space="preserve">Sandra Wolper </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sz w:val="20"/>
                <w:szCs w:val="20"/>
              </w:rPr>
              <w:t>Associate Director Specialist Pharmacy Service</w:t>
            </w:r>
          </w:p>
        </w:tc>
      </w:tr>
      <w:tr w:rsidR="00F421D1" w:rsidRPr="00D10926" w:rsidTr="005C3976">
        <w:trPr>
          <w:trHeight w:val="150"/>
        </w:trPr>
        <w:tc>
          <w:tcPr>
            <w:tcW w:w="2442" w:type="dxa"/>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sz w:val="20"/>
                <w:szCs w:val="20"/>
              </w:rPr>
              <w:t xml:space="preserve">Jo Jenkins </w:t>
            </w:r>
          </w:p>
        </w:tc>
        <w:tc>
          <w:tcPr>
            <w:tcW w:w="5945" w:type="dxa"/>
          </w:tcPr>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sz w:val="20"/>
                <w:szCs w:val="20"/>
              </w:rPr>
              <w:t>Lead Pharmacist PGDs and Medicine Mechanisms Specialist Pharmacy Service</w:t>
            </w:r>
          </w:p>
        </w:tc>
      </w:tr>
      <w:tr w:rsidR="00F421D1" w:rsidRPr="00F53D1D" w:rsidTr="005C3976">
        <w:trPr>
          <w:trHeight w:val="150"/>
        </w:trPr>
        <w:tc>
          <w:tcPr>
            <w:tcW w:w="2442" w:type="dxa"/>
            <w:vAlign w:val="center"/>
          </w:tcPr>
          <w:p w:rsidR="00F421D1" w:rsidRPr="00EE599B" w:rsidRDefault="00F421D1">
            <w:pPr>
              <w:overflowPunct w:val="0"/>
              <w:autoSpaceDE w:val="0"/>
              <w:autoSpaceDN w:val="0"/>
              <w:adjustRightInd w:val="0"/>
              <w:textAlignment w:val="baseline"/>
              <w:rPr>
                <w:rFonts w:ascii="Arial" w:hAnsi="Arial"/>
                <w:sz w:val="20"/>
                <w:szCs w:val="20"/>
              </w:rPr>
            </w:pPr>
            <w:r w:rsidRPr="00EE599B">
              <w:rPr>
                <w:rFonts w:ascii="Arial" w:hAnsi="Arial" w:cs="Arial"/>
                <w:bCs/>
                <w:sz w:val="20"/>
                <w:szCs w:val="20"/>
              </w:rPr>
              <w:t>Rosie Furner (Working Group Co-ordinator)</w:t>
            </w:r>
            <w:r w:rsidRPr="00EE599B">
              <w:rPr>
                <w:rFonts w:ascii="Arial" w:hAnsi="Arial" w:cs="Arial"/>
                <w:bCs/>
                <w:sz w:val="20"/>
                <w:szCs w:val="20"/>
              </w:rPr>
              <w:tab/>
            </w:r>
          </w:p>
        </w:tc>
        <w:tc>
          <w:tcPr>
            <w:tcW w:w="5945" w:type="dxa"/>
            <w:vAlign w:val="center"/>
          </w:tcPr>
          <w:p w:rsidR="00F421D1" w:rsidRPr="00EE599B" w:rsidRDefault="00F421D1">
            <w:pPr>
              <w:tabs>
                <w:tab w:val="left" w:pos="2320"/>
              </w:tabs>
              <w:overflowPunct w:val="0"/>
              <w:autoSpaceDE w:val="0"/>
              <w:autoSpaceDN w:val="0"/>
              <w:adjustRightInd w:val="0"/>
              <w:textAlignment w:val="baseline"/>
              <w:rPr>
                <w:rFonts w:ascii="Arial" w:hAnsi="Arial"/>
                <w:sz w:val="20"/>
                <w:szCs w:val="20"/>
              </w:rPr>
            </w:pPr>
            <w:r w:rsidRPr="00EE599B">
              <w:rPr>
                <w:rFonts w:ascii="Arial" w:hAnsi="Arial" w:cs="Arial"/>
                <w:bCs/>
                <w:sz w:val="20"/>
                <w:szCs w:val="20"/>
              </w:rPr>
              <w:t>Specialist Pharmacist – Medicines Governance, Medicines Use and Safety, Specialist Pharmacy Service</w:t>
            </w:r>
          </w:p>
        </w:tc>
      </w:tr>
    </w:tbl>
    <w:p w:rsidR="00F421D1" w:rsidRDefault="00F421D1" w:rsidP="00F421D1">
      <w:pPr>
        <w:rPr>
          <w:rFonts w:ascii="Arial" w:hAnsi="Arial" w:cs="Arial"/>
        </w:rPr>
      </w:pPr>
    </w:p>
    <w:p w:rsidR="00F421D1" w:rsidRPr="001B3EFE" w:rsidRDefault="00F421D1" w:rsidP="00F421D1">
      <w:pPr>
        <w:rPr>
          <w:rFonts w:ascii="Arial" w:hAnsi="Arial" w:cs="Arial"/>
        </w:rPr>
      </w:pPr>
    </w:p>
    <w:p w:rsidR="00F421D1" w:rsidRPr="0039750C" w:rsidRDefault="00F421D1" w:rsidP="00F421D1">
      <w:pPr>
        <w:rPr>
          <w:rFonts w:ascii="Arial" w:hAnsi="Arial" w:cs="Arial"/>
        </w:rPr>
      </w:pPr>
    </w:p>
    <w:p w:rsidR="00F421D1" w:rsidRPr="0039750C" w:rsidRDefault="00F421D1" w:rsidP="00F421D1">
      <w:pPr>
        <w:rPr>
          <w:rFonts w:ascii="Arial" w:hAnsi="Arial" w:cs="Arial"/>
        </w:rPr>
      </w:pPr>
    </w:p>
    <w:p w:rsidR="00F421D1" w:rsidRPr="003357F7"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Pr="00D84D49" w:rsidRDefault="00F421D1" w:rsidP="00F421D1">
      <w:pPr>
        <w:rPr>
          <w:rFonts w:ascii="Arial" w:hAnsi="Arial" w:cs="Arial"/>
        </w:rPr>
      </w:pPr>
    </w:p>
    <w:p w:rsidR="00F421D1" w:rsidRDefault="00F421D1" w:rsidP="00F421D1">
      <w:pPr>
        <w:rPr>
          <w:rFonts w:ascii="Arial" w:hAnsi="Arial" w:cs="Arial"/>
        </w:rPr>
      </w:pPr>
    </w:p>
    <w:bookmarkEnd w:id="6"/>
    <w:p w:rsidR="009E0888" w:rsidRPr="00F421D1" w:rsidRDefault="009E0888" w:rsidP="00F421D1">
      <w:pPr>
        <w:jc w:val="right"/>
        <w:rPr>
          <w:rFonts w:ascii="Arial" w:hAnsi="Arial" w:cs="Arial"/>
        </w:rPr>
      </w:pPr>
    </w:p>
    <w:sectPr w:rsidR="009E0888" w:rsidRPr="00F421D1" w:rsidSect="000226C2">
      <w:headerReference w:type="default" r:id="rId54"/>
      <w:footerReference w:type="default" r:id="rId55"/>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7D1" w:rsidRDefault="00BD77D1">
      <w:r>
        <w:separator/>
      </w:r>
    </w:p>
  </w:endnote>
  <w:endnote w:type="continuationSeparator" w:id="0">
    <w:p w:rsidR="00BD77D1" w:rsidRDefault="00BD77D1">
      <w:r>
        <w:continuationSeparator/>
      </w:r>
    </w:p>
  </w:endnote>
  <w:endnote w:type="continuationNotice" w:id="1">
    <w:p w:rsidR="00BD77D1" w:rsidRDefault="00BD77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20" w:rsidRDefault="00CD2320" w:rsidP="003357F7">
    <w:pPr>
      <w:pStyle w:val="Footer"/>
    </w:pPr>
    <w:r>
      <w:t>Reference Number: 2.1</w:t>
    </w:r>
  </w:p>
  <w:p w:rsidR="00CD2320" w:rsidRDefault="00CD2320" w:rsidP="003357F7">
    <w:pPr>
      <w:pStyle w:val="Footer"/>
    </w:pPr>
    <w:r>
      <w:t xml:space="preserve">Valid from: </w:t>
    </w:r>
    <w:r w:rsidR="00BE59E0">
      <w:t>31</w:t>
    </w:r>
    <w:r w:rsidR="00BE59E0" w:rsidRPr="00BE59E0">
      <w:rPr>
        <w:vertAlign w:val="superscript"/>
      </w:rPr>
      <w:t>st</w:t>
    </w:r>
    <w:r>
      <w:t xml:space="preserve"> October 2025</w:t>
    </w:r>
  </w:p>
  <w:p w:rsidR="00CD2320" w:rsidRDefault="00CD2320" w:rsidP="003357F7">
    <w:pPr>
      <w:pStyle w:val="Footer"/>
    </w:pPr>
    <w:r>
      <w:t xml:space="preserve">Review date: </w:t>
    </w:r>
    <w:r w:rsidR="00AF739B">
      <w:t>August</w:t>
    </w:r>
    <w:r>
      <w:t xml:space="preserve"> 202</w:t>
    </w:r>
    <w:r w:rsidR="000B672A">
      <w:t>7</w:t>
    </w:r>
  </w:p>
  <w:p w:rsidR="00CD2320" w:rsidRDefault="00CD2320" w:rsidP="003357F7">
    <w:pPr>
      <w:pStyle w:val="Footer"/>
    </w:pPr>
    <w:r>
      <w:t xml:space="preserve">Expiry date: </w:t>
    </w:r>
    <w:r w:rsidR="00BE59E0">
      <w:t>30</w:t>
    </w:r>
    <w:r w:rsidRPr="008033CB">
      <w:rPr>
        <w:vertAlign w:val="superscript"/>
      </w:rPr>
      <w:t>th</w:t>
    </w:r>
    <w:r>
      <w:t xml:space="preserve"> October 202</w:t>
    </w:r>
    <w:r w:rsidR="000B672A">
      <w:t>7</w:t>
    </w:r>
  </w:p>
  <w:p w:rsidR="00CD2320" w:rsidRDefault="00CD2320">
    <w:pPr>
      <w:pStyle w:val="Footer"/>
    </w:pPr>
  </w:p>
  <w:p w:rsidR="00CD2320" w:rsidRDefault="00CD2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20" w:rsidRDefault="00CD2320" w:rsidP="008033CB">
    <w:pPr>
      <w:pStyle w:val="Footer"/>
    </w:pPr>
    <w:r>
      <w:t>Reference Number: 2.1</w:t>
    </w:r>
  </w:p>
  <w:p w:rsidR="00CD2320" w:rsidRDefault="00CD2320" w:rsidP="008033CB">
    <w:pPr>
      <w:pStyle w:val="Footer"/>
    </w:pPr>
    <w:r>
      <w:t>Valid from: 1</w:t>
    </w:r>
    <w:r w:rsidRPr="008033CB">
      <w:rPr>
        <w:vertAlign w:val="superscript"/>
      </w:rPr>
      <w:t>st</w:t>
    </w:r>
    <w:r>
      <w:t xml:space="preserve"> October 2025</w:t>
    </w:r>
  </w:p>
  <w:p w:rsidR="00CD2320" w:rsidRDefault="00CD2320" w:rsidP="008033CB">
    <w:pPr>
      <w:pStyle w:val="Footer"/>
    </w:pPr>
    <w:r>
      <w:t>Review date: June 2028</w:t>
    </w:r>
  </w:p>
  <w:p w:rsidR="00CD2320" w:rsidRDefault="00CD2320" w:rsidP="008033CB">
    <w:pPr>
      <w:pStyle w:val="Footer"/>
    </w:pPr>
    <w:r>
      <w:t>Expiry date: 30</w:t>
    </w:r>
    <w:r w:rsidRPr="008033CB">
      <w:rPr>
        <w:vertAlign w:val="superscript"/>
      </w:rPr>
      <w:t>th</w:t>
    </w:r>
    <w:r>
      <w:t xml:space="preserve"> September 2028</w:t>
    </w:r>
  </w:p>
  <w:p w:rsidR="00CD2320" w:rsidRDefault="00CD2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20" w:rsidRDefault="00CD2320" w:rsidP="002C08A4">
    <w:pPr>
      <w:pStyle w:val="Footer"/>
    </w:pPr>
    <w:r>
      <w:t>Reference Number: 2.1</w:t>
    </w:r>
  </w:p>
  <w:p w:rsidR="00CD2320" w:rsidRDefault="00CD2320" w:rsidP="002C08A4">
    <w:pPr>
      <w:pStyle w:val="Footer"/>
    </w:pPr>
    <w:r>
      <w:t>Valid from: 1</w:t>
    </w:r>
    <w:r w:rsidRPr="008033CB">
      <w:rPr>
        <w:vertAlign w:val="superscript"/>
      </w:rPr>
      <w:t>st</w:t>
    </w:r>
    <w:r>
      <w:t xml:space="preserve"> October 2025</w:t>
    </w:r>
  </w:p>
  <w:p w:rsidR="00CD2320" w:rsidRDefault="00CD2320" w:rsidP="002C08A4">
    <w:pPr>
      <w:pStyle w:val="Footer"/>
    </w:pPr>
    <w:r>
      <w:t>Review date: June 2028</w:t>
    </w:r>
  </w:p>
  <w:p w:rsidR="00CD2320" w:rsidRDefault="00CD2320" w:rsidP="002C08A4">
    <w:pPr>
      <w:pStyle w:val="Footer"/>
    </w:pPr>
    <w:r>
      <w:t>Expiry date: 30</w:t>
    </w:r>
    <w:r w:rsidRPr="008033CB">
      <w:rPr>
        <w:vertAlign w:val="superscript"/>
      </w:rPr>
      <w:t>th</w:t>
    </w:r>
    <w:r>
      <w:t xml:space="preserve"> September 2028</w:t>
    </w:r>
  </w:p>
  <w:p w:rsidR="00CD2320" w:rsidRDefault="00CD2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7D1" w:rsidRDefault="00BD77D1">
      <w:r>
        <w:separator/>
      </w:r>
    </w:p>
  </w:footnote>
  <w:footnote w:type="continuationSeparator" w:id="0">
    <w:p w:rsidR="00BD77D1" w:rsidRDefault="00BD77D1">
      <w:r>
        <w:continuationSeparator/>
      </w:r>
    </w:p>
  </w:footnote>
  <w:footnote w:type="continuationNotice" w:id="1">
    <w:p w:rsidR="00BD77D1" w:rsidRDefault="00BD77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2320" w:rsidRDefault="00CD23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A08B9"/>
    <w:multiLevelType w:val="hybridMultilevel"/>
    <w:tmpl w:val="93AE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C7D5F"/>
    <w:multiLevelType w:val="hybridMultilevel"/>
    <w:tmpl w:val="080C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AF304FD"/>
    <w:multiLevelType w:val="hybridMultilevel"/>
    <w:tmpl w:val="EB20E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FE07A2C"/>
    <w:multiLevelType w:val="hybridMultilevel"/>
    <w:tmpl w:val="B7EA1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984751"/>
    <w:multiLevelType w:val="hybridMultilevel"/>
    <w:tmpl w:val="5EA2D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CF3185"/>
    <w:multiLevelType w:val="hybridMultilevel"/>
    <w:tmpl w:val="F0B4D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F1B17"/>
    <w:multiLevelType w:val="hybridMultilevel"/>
    <w:tmpl w:val="03B49330"/>
    <w:lvl w:ilvl="0" w:tplc="08090011">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15:restartNumberingAfterBreak="0">
    <w:nsid w:val="27DA0A3F"/>
    <w:multiLevelType w:val="hybridMultilevel"/>
    <w:tmpl w:val="DE56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E417E6"/>
    <w:multiLevelType w:val="hybridMultilevel"/>
    <w:tmpl w:val="20FA6F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517A43"/>
    <w:multiLevelType w:val="hybridMultilevel"/>
    <w:tmpl w:val="787EE1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80330"/>
    <w:multiLevelType w:val="hybridMultilevel"/>
    <w:tmpl w:val="EEBE90A4"/>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D46637"/>
    <w:multiLevelType w:val="hybridMultilevel"/>
    <w:tmpl w:val="2766F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3649E"/>
    <w:multiLevelType w:val="hybridMultilevel"/>
    <w:tmpl w:val="2B40C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D33464"/>
    <w:multiLevelType w:val="hybridMultilevel"/>
    <w:tmpl w:val="17DE07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03772"/>
    <w:multiLevelType w:val="hybridMultilevel"/>
    <w:tmpl w:val="2E62B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245B84"/>
    <w:multiLevelType w:val="hybridMultilevel"/>
    <w:tmpl w:val="34EE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01926"/>
    <w:multiLevelType w:val="hybridMultilevel"/>
    <w:tmpl w:val="A2F047EA"/>
    <w:lvl w:ilvl="0" w:tplc="8CF652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3936E4"/>
    <w:multiLevelType w:val="hybridMultilevel"/>
    <w:tmpl w:val="8F10F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B0A03"/>
    <w:multiLevelType w:val="hybridMultilevel"/>
    <w:tmpl w:val="A2B68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D177E6"/>
    <w:multiLevelType w:val="hybridMultilevel"/>
    <w:tmpl w:val="0178B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1B7AA7"/>
    <w:multiLevelType w:val="hybridMultilevel"/>
    <w:tmpl w:val="753A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62AB6"/>
    <w:multiLevelType w:val="hybridMultilevel"/>
    <w:tmpl w:val="87182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7760D9"/>
    <w:multiLevelType w:val="hybridMultilevel"/>
    <w:tmpl w:val="256C038C"/>
    <w:lvl w:ilvl="0" w:tplc="BD8644E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54353B"/>
    <w:multiLevelType w:val="hybridMultilevel"/>
    <w:tmpl w:val="CD4C9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E36CD"/>
    <w:multiLevelType w:val="hybridMultilevel"/>
    <w:tmpl w:val="9E92B866"/>
    <w:lvl w:ilvl="0" w:tplc="D722ADD6">
      <w:numFmt w:val="bullet"/>
      <w:lvlText w:val="-"/>
      <w:lvlJc w:val="left"/>
      <w:pPr>
        <w:ind w:left="720" w:hanging="360"/>
      </w:pPr>
      <w:rPr>
        <w:rFonts w:ascii="JBLNC I+ Frutiger" w:eastAsiaTheme="minorHAnsi" w:hAnsi="JBLNC I+ Frutiger" w:cs="JBLNC I+ Frutig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D96944"/>
    <w:multiLevelType w:val="hybridMultilevel"/>
    <w:tmpl w:val="70A4A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9214FC"/>
    <w:multiLevelType w:val="hybridMultilevel"/>
    <w:tmpl w:val="73FAE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D36B18"/>
    <w:multiLevelType w:val="hybridMultilevel"/>
    <w:tmpl w:val="FC944D7A"/>
    <w:lvl w:ilvl="0" w:tplc="D8525C3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507D20"/>
    <w:multiLevelType w:val="hybridMultilevel"/>
    <w:tmpl w:val="F01620A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BE70D9"/>
    <w:multiLevelType w:val="hybridMultilevel"/>
    <w:tmpl w:val="0D56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9E2223"/>
    <w:multiLevelType w:val="hybridMultilevel"/>
    <w:tmpl w:val="7B7845DA"/>
    <w:lvl w:ilvl="0" w:tplc="2272EFB8">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EC46A70"/>
    <w:multiLevelType w:val="hybridMultilevel"/>
    <w:tmpl w:val="97CE4160"/>
    <w:lvl w:ilvl="0" w:tplc="51405EB8">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471239"/>
    <w:multiLevelType w:val="hybridMultilevel"/>
    <w:tmpl w:val="7AE4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8"/>
  </w:num>
  <w:num w:numId="3">
    <w:abstractNumId w:val="31"/>
  </w:num>
  <w:num w:numId="4">
    <w:abstractNumId w:val="34"/>
  </w:num>
  <w:num w:numId="5">
    <w:abstractNumId w:val="14"/>
  </w:num>
  <w:num w:numId="6">
    <w:abstractNumId w:val="32"/>
  </w:num>
  <w:num w:numId="7">
    <w:abstractNumId w:val="30"/>
  </w:num>
  <w:num w:numId="8">
    <w:abstractNumId w:val="4"/>
  </w:num>
  <w:num w:numId="9">
    <w:abstractNumId w:val="5"/>
  </w:num>
  <w:num w:numId="10">
    <w:abstractNumId w:val="19"/>
  </w:num>
  <w:num w:numId="11">
    <w:abstractNumId w:val="11"/>
  </w:num>
  <w:num w:numId="12">
    <w:abstractNumId w:val="3"/>
  </w:num>
  <w:num w:numId="13">
    <w:abstractNumId w:val="9"/>
  </w:num>
  <w:num w:numId="14">
    <w:abstractNumId w:val="16"/>
  </w:num>
  <w:num w:numId="15">
    <w:abstractNumId w:val="35"/>
  </w:num>
  <w:num w:numId="16">
    <w:abstractNumId w:val="13"/>
  </w:num>
  <w:num w:numId="17">
    <w:abstractNumId w:val="24"/>
  </w:num>
  <w:num w:numId="18">
    <w:abstractNumId w:val="6"/>
  </w:num>
  <w:num w:numId="19">
    <w:abstractNumId w:val="1"/>
  </w:num>
  <w:num w:numId="20">
    <w:abstractNumId w:val="8"/>
  </w:num>
  <w:num w:numId="21">
    <w:abstractNumId w:val="29"/>
  </w:num>
  <w:num w:numId="22">
    <w:abstractNumId w:val="21"/>
  </w:num>
  <w:num w:numId="23">
    <w:abstractNumId w:val="2"/>
  </w:num>
  <w:num w:numId="24">
    <w:abstractNumId w:val="28"/>
  </w:num>
  <w:num w:numId="25">
    <w:abstractNumId w:val="23"/>
  </w:num>
  <w:num w:numId="26">
    <w:abstractNumId w:val="26"/>
  </w:num>
  <w:num w:numId="27">
    <w:abstractNumId w:val="33"/>
  </w:num>
  <w:num w:numId="28">
    <w:abstractNumId w:val="15"/>
  </w:num>
  <w:num w:numId="29">
    <w:abstractNumId w:val="12"/>
  </w:num>
  <w:num w:numId="30">
    <w:abstractNumId w:val="7"/>
  </w:num>
  <w:num w:numId="31">
    <w:abstractNumId w:val="22"/>
  </w:num>
  <w:num w:numId="32">
    <w:abstractNumId w:val="32"/>
  </w:num>
  <w:num w:numId="33">
    <w:abstractNumId w:val="25"/>
  </w:num>
  <w:num w:numId="34">
    <w:abstractNumId w:val="27"/>
  </w:num>
  <w:num w:numId="35">
    <w:abstractNumId w:val="0"/>
  </w:num>
  <w:num w:numId="36">
    <w:abstractNumId w:val="17"/>
  </w:num>
  <w:num w:numId="3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ndz/cWK+fTE8zKyskV/g6dOIzRzg0q2Kg/pg9XQ6MIWk8k/aQEW22ZcEXBKCqDB2N6SeEiWtKfUuwhrC6QWQGQ==" w:salt="ITy+/ZgrEcIi6saD64MsVA=="/>
  <w:defaultTabStop w:val="720"/>
  <w:drawingGridHorizontalSpacing w:val="120"/>
  <w:displayHorizont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0A2"/>
    <w:rsid w:val="0000006F"/>
    <w:rsid w:val="0000373B"/>
    <w:rsid w:val="000066EB"/>
    <w:rsid w:val="000215CB"/>
    <w:rsid w:val="000226C2"/>
    <w:rsid w:val="00022AE1"/>
    <w:rsid w:val="00022ED9"/>
    <w:rsid w:val="0002407E"/>
    <w:rsid w:val="00026A11"/>
    <w:rsid w:val="000279F5"/>
    <w:rsid w:val="000307FF"/>
    <w:rsid w:val="00031CA9"/>
    <w:rsid w:val="000337AA"/>
    <w:rsid w:val="0003534B"/>
    <w:rsid w:val="0004263B"/>
    <w:rsid w:val="00046CC9"/>
    <w:rsid w:val="0004789F"/>
    <w:rsid w:val="000521CE"/>
    <w:rsid w:val="0005399A"/>
    <w:rsid w:val="0006301F"/>
    <w:rsid w:val="00070F11"/>
    <w:rsid w:val="00073C3D"/>
    <w:rsid w:val="00073D56"/>
    <w:rsid w:val="00081230"/>
    <w:rsid w:val="00086F98"/>
    <w:rsid w:val="000876C3"/>
    <w:rsid w:val="00091B6D"/>
    <w:rsid w:val="0009593C"/>
    <w:rsid w:val="000A244F"/>
    <w:rsid w:val="000B1B5B"/>
    <w:rsid w:val="000B1D33"/>
    <w:rsid w:val="000B32E7"/>
    <w:rsid w:val="000B4F67"/>
    <w:rsid w:val="000B672A"/>
    <w:rsid w:val="000C530B"/>
    <w:rsid w:val="000C7F24"/>
    <w:rsid w:val="000D67A1"/>
    <w:rsid w:val="000E6E05"/>
    <w:rsid w:val="000F017B"/>
    <w:rsid w:val="000F3E74"/>
    <w:rsid w:val="000F6518"/>
    <w:rsid w:val="000F7C44"/>
    <w:rsid w:val="001012B6"/>
    <w:rsid w:val="0010158D"/>
    <w:rsid w:val="00103A6C"/>
    <w:rsid w:val="00107CE9"/>
    <w:rsid w:val="00115243"/>
    <w:rsid w:val="00117519"/>
    <w:rsid w:val="0012008A"/>
    <w:rsid w:val="00124B33"/>
    <w:rsid w:val="001257CD"/>
    <w:rsid w:val="00126AFC"/>
    <w:rsid w:val="00136CCF"/>
    <w:rsid w:val="0014213E"/>
    <w:rsid w:val="0014295D"/>
    <w:rsid w:val="00151C2E"/>
    <w:rsid w:val="0015219F"/>
    <w:rsid w:val="0015270C"/>
    <w:rsid w:val="001539F6"/>
    <w:rsid w:val="00157CDC"/>
    <w:rsid w:val="0016020B"/>
    <w:rsid w:val="00173990"/>
    <w:rsid w:val="00173C3C"/>
    <w:rsid w:val="001761B6"/>
    <w:rsid w:val="0018399D"/>
    <w:rsid w:val="00185385"/>
    <w:rsid w:val="001A0F3A"/>
    <w:rsid w:val="001A1CD1"/>
    <w:rsid w:val="001A3A18"/>
    <w:rsid w:val="001A5172"/>
    <w:rsid w:val="001A51F5"/>
    <w:rsid w:val="001A7F35"/>
    <w:rsid w:val="001B0F0F"/>
    <w:rsid w:val="001B27E4"/>
    <w:rsid w:val="001B3EFE"/>
    <w:rsid w:val="001B5322"/>
    <w:rsid w:val="001C23A7"/>
    <w:rsid w:val="001D267D"/>
    <w:rsid w:val="001F0F6A"/>
    <w:rsid w:val="001F5439"/>
    <w:rsid w:val="002003E3"/>
    <w:rsid w:val="00201F39"/>
    <w:rsid w:val="002030DF"/>
    <w:rsid w:val="00203B88"/>
    <w:rsid w:val="00207706"/>
    <w:rsid w:val="00210581"/>
    <w:rsid w:val="00211A65"/>
    <w:rsid w:val="00213D96"/>
    <w:rsid w:val="002233F3"/>
    <w:rsid w:val="00223EFA"/>
    <w:rsid w:val="002241A4"/>
    <w:rsid w:val="00233104"/>
    <w:rsid w:val="0024031B"/>
    <w:rsid w:val="002448F0"/>
    <w:rsid w:val="00251005"/>
    <w:rsid w:val="00253BF7"/>
    <w:rsid w:val="0025716F"/>
    <w:rsid w:val="0025771C"/>
    <w:rsid w:val="00261877"/>
    <w:rsid w:val="00262E14"/>
    <w:rsid w:val="0026641F"/>
    <w:rsid w:val="00266967"/>
    <w:rsid w:val="00266ECE"/>
    <w:rsid w:val="00267A12"/>
    <w:rsid w:val="00271A73"/>
    <w:rsid w:val="0027300A"/>
    <w:rsid w:val="00274A4E"/>
    <w:rsid w:val="00274B3A"/>
    <w:rsid w:val="00277C40"/>
    <w:rsid w:val="00277C8B"/>
    <w:rsid w:val="0028071F"/>
    <w:rsid w:val="00282533"/>
    <w:rsid w:val="00283F30"/>
    <w:rsid w:val="00286973"/>
    <w:rsid w:val="00286ADE"/>
    <w:rsid w:val="00291EBC"/>
    <w:rsid w:val="0029220C"/>
    <w:rsid w:val="00295C87"/>
    <w:rsid w:val="00297C2E"/>
    <w:rsid w:val="002A5CBA"/>
    <w:rsid w:val="002A7B9F"/>
    <w:rsid w:val="002B2B28"/>
    <w:rsid w:val="002B4787"/>
    <w:rsid w:val="002C08A4"/>
    <w:rsid w:val="002C5308"/>
    <w:rsid w:val="002C7B82"/>
    <w:rsid w:val="002D249F"/>
    <w:rsid w:val="002D2A59"/>
    <w:rsid w:val="002D7367"/>
    <w:rsid w:val="002E0C9E"/>
    <w:rsid w:val="002E44FA"/>
    <w:rsid w:val="002F05B1"/>
    <w:rsid w:val="002F2C0A"/>
    <w:rsid w:val="002F5B6D"/>
    <w:rsid w:val="00301CC4"/>
    <w:rsid w:val="00302AC0"/>
    <w:rsid w:val="00307351"/>
    <w:rsid w:val="00311E8A"/>
    <w:rsid w:val="00322462"/>
    <w:rsid w:val="003257C8"/>
    <w:rsid w:val="00326D68"/>
    <w:rsid w:val="00330B95"/>
    <w:rsid w:val="003357F7"/>
    <w:rsid w:val="00337DCF"/>
    <w:rsid w:val="003467BF"/>
    <w:rsid w:val="00346D39"/>
    <w:rsid w:val="0035027D"/>
    <w:rsid w:val="00351D40"/>
    <w:rsid w:val="003533DD"/>
    <w:rsid w:val="003626FF"/>
    <w:rsid w:val="003648DE"/>
    <w:rsid w:val="00367C9F"/>
    <w:rsid w:val="0037099D"/>
    <w:rsid w:val="003753A9"/>
    <w:rsid w:val="00381966"/>
    <w:rsid w:val="00382D50"/>
    <w:rsid w:val="00384556"/>
    <w:rsid w:val="00384860"/>
    <w:rsid w:val="00390D16"/>
    <w:rsid w:val="00392159"/>
    <w:rsid w:val="00393F49"/>
    <w:rsid w:val="0039750C"/>
    <w:rsid w:val="003A6178"/>
    <w:rsid w:val="003C7B38"/>
    <w:rsid w:val="003C7EEB"/>
    <w:rsid w:val="003D11C4"/>
    <w:rsid w:val="003D2047"/>
    <w:rsid w:val="003D4FF5"/>
    <w:rsid w:val="003D5C8F"/>
    <w:rsid w:val="003D6925"/>
    <w:rsid w:val="003D73E7"/>
    <w:rsid w:val="003E542D"/>
    <w:rsid w:val="00400273"/>
    <w:rsid w:val="00402B5B"/>
    <w:rsid w:val="00403E93"/>
    <w:rsid w:val="00404672"/>
    <w:rsid w:val="00405686"/>
    <w:rsid w:val="004078BB"/>
    <w:rsid w:val="004102C7"/>
    <w:rsid w:val="00411364"/>
    <w:rsid w:val="00411F7D"/>
    <w:rsid w:val="00416C38"/>
    <w:rsid w:val="00417E13"/>
    <w:rsid w:val="00421D16"/>
    <w:rsid w:val="00423496"/>
    <w:rsid w:val="00431F43"/>
    <w:rsid w:val="00434AE9"/>
    <w:rsid w:val="00434DCE"/>
    <w:rsid w:val="00435675"/>
    <w:rsid w:val="004407E0"/>
    <w:rsid w:val="00442404"/>
    <w:rsid w:val="00442BA4"/>
    <w:rsid w:val="004462D8"/>
    <w:rsid w:val="0045269E"/>
    <w:rsid w:val="00454A1B"/>
    <w:rsid w:val="00456491"/>
    <w:rsid w:val="0045713E"/>
    <w:rsid w:val="00461822"/>
    <w:rsid w:val="0046470A"/>
    <w:rsid w:val="00470730"/>
    <w:rsid w:val="00472483"/>
    <w:rsid w:val="00475BFB"/>
    <w:rsid w:val="00495F1D"/>
    <w:rsid w:val="004A2C8F"/>
    <w:rsid w:val="004A564F"/>
    <w:rsid w:val="004B5DE1"/>
    <w:rsid w:val="004B6996"/>
    <w:rsid w:val="004B6ED5"/>
    <w:rsid w:val="004C038C"/>
    <w:rsid w:val="004C4657"/>
    <w:rsid w:val="004C6F7F"/>
    <w:rsid w:val="004D27A8"/>
    <w:rsid w:val="004D2C51"/>
    <w:rsid w:val="004E1878"/>
    <w:rsid w:val="004E1924"/>
    <w:rsid w:val="004E2AD0"/>
    <w:rsid w:val="004E4FE7"/>
    <w:rsid w:val="004F094A"/>
    <w:rsid w:val="004F4B85"/>
    <w:rsid w:val="004F7874"/>
    <w:rsid w:val="005031A0"/>
    <w:rsid w:val="0050785B"/>
    <w:rsid w:val="00512199"/>
    <w:rsid w:val="00512868"/>
    <w:rsid w:val="005149AC"/>
    <w:rsid w:val="00516B1C"/>
    <w:rsid w:val="005218FF"/>
    <w:rsid w:val="00523E00"/>
    <w:rsid w:val="00527E8F"/>
    <w:rsid w:val="00532BE2"/>
    <w:rsid w:val="0053413D"/>
    <w:rsid w:val="00541F0B"/>
    <w:rsid w:val="00543B83"/>
    <w:rsid w:val="00547511"/>
    <w:rsid w:val="005506E8"/>
    <w:rsid w:val="00555261"/>
    <w:rsid w:val="00557C23"/>
    <w:rsid w:val="00564664"/>
    <w:rsid w:val="00570B78"/>
    <w:rsid w:val="00570FD3"/>
    <w:rsid w:val="005820D5"/>
    <w:rsid w:val="00587C98"/>
    <w:rsid w:val="0059149D"/>
    <w:rsid w:val="00594570"/>
    <w:rsid w:val="00597113"/>
    <w:rsid w:val="005A0670"/>
    <w:rsid w:val="005A29C0"/>
    <w:rsid w:val="005A5732"/>
    <w:rsid w:val="005A6D77"/>
    <w:rsid w:val="005C08BD"/>
    <w:rsid w:val="005C22B9"/>
    <w:rsid w:val="005C3976"/>
    <w:rsid w:val="005E13F2"/>
    <w:rsid w:val="005E642D"/>
    <w:rsid w:val="005E7E47"/>
    <w:rsid w:val="005F28D7"/>
    <w:rsid w:val="005F2DE9"/>
    <w:rsid w:val="005F64D3"/>
    <w:rsid w:val="005F7254"/>
    <w:rsid w:val="006004DF"/>
    <w:rsid w:val="006026CD"/>
    <w:rsid w:val="006078B1"/>
    <w:rsid w:val="0061340E"/>
    <w:rsid w:val="006227AA"/>
    <w:rsid w:val="006239E3"/>
    <w:rsid w:val="00630460"/>
    <w:rsid w:val="006344F4"/>
    <w:rsid w:val="00641073"/>
    <w:rsid w:val="00654440"/>
    <w:rsid w:val="00655FF7"/>
    <w:rsid w:val="00657A05"/>
    <w:rsid w:val="006614B3"/>
    <w:rsid w:val="00661BC0"/>
    <w:rsid w:val="00665748"/>
    <w:rsid w:val="00673E43"/>
    <w:rsid w:val="00680613"/>
    <w:rsid w:val="00681936"/>
    <w:rsid w:val="00686A14"/>
    <w:rsid w:val="00694C32"/>
    <w:rsid w:val="006A1046"/>
    <w:rsid w:val="006A6646"/>
    <w:rsid w:val="006A7801"/>
    <w:rsid w:val="006C3AAD"/>
    <w:rsid w:val="006D2F35"/>
    <w:rsid w:val="006D32A6"/>
    <w:rsid w:val="006E3F31"/>
    <w:rsid w:val="006E4BA6"/>
    <w:rsid w:val="006F44D8"/>
    <w:rsid w:val="00700AD2"/>
    <w:rsid w:val="00705A88"/>
    <w:rsid w:val="007062D9"/>
    <w:rsid w:val="007105BB"/>
    <w:rsid w:val="00711798"/>
    <w:rsid w:val="00714E3A"/>
    <w:rsid w:val="00725201"/>
    <w:rsid w:val="00725C08"/>
    <w:rsid w:val="007263CD"/>
    <w:rsid w:val="00726FBA"/>
    <w:rsid w:val="00730F39"/>
    <w:rsid w:val="007320F4"/>
    <w:rsid w:val="00732939"/>
    <w:rsid w:val="00732A5F"/>
    <w:rsid w:val="0073430F"/>
    <w:rsid w:val="00734EAC"/>
    <w:rsid w:val="00741BEA"/>
    <w:rsid w:val="007425DD"/>
    <w:rsid w:val="007511B7"/>
    <w:rsid w:val="007552BD"/>
    <w:rsid w:val="00757833"/>
    <w:rsid w:val="00761016"/>
    <w:rsid w:val="00763F0E"/>
    <w:rsid w:val="00764B9B"/>
    <w:rsid w:val="00767179"/>
    <w:rsid w:val="00772F31"/>
    <w:rsid w:val="00774D11"/>
    <w:rsid w:val="00777DF1"/>
    <w:rsid w:val="00783A12"/>
    <w:rsid w:val="00784A1C"/>
    <w:rsid w:val="00786733"/>
    <w:rsid w:val="007A272B"/>
    <w:rsid w:val="007A5044"/>
    <w:rsid w:val="007A5CEF"/>
    <w:rsid w:val="007B13CB"/>
    <w:rsid w:val="007B213A"/>
    <w:rsid w:val="007B2C31"/>
    <w:rsid w:val="007B7553"/>
    <w:rsid w:val="007C4710"/>
    <w:rsid w:val="007C50F2"/>
    <w:rsid w:val="007D2D83"/>
    <w:rsid w:val="007E0E20"/>
    <w:rsid w:val="007E1B35"/>
    <w:rsid w:val="007E20F3"/>
    <w:rsid w:val="008033CB"/>
    <w:rsid w:val="00804867"/>
    <w:rsid w:val="00806F4C"/>
    <w:rsid w:val="008100CF"/>
    <w:rsid w:val="008124FB"/>
    <w:rsid w:val="00813195"/>
    <w:rsid w:val="00814592"/>
    <w:rsid w:val="00814AF8"/>
    <w:rsid w:val="008230D1"/>
    <w:rsid w:val="00824D40"/>
    <w:rsid w:val="00826239"/>
    <w:rsid w:val="008262DA"/>
    <w:rsid w:val="00830C41"/>
    <w:rsid w:val="0083318E"/>
    <w:rsid w:val="00833338"/>
    <w:rsid w:val="00836EFA"/>
    <w:rsid w:val="00842251"/>
    <w:rsid w:val="008428F9"/>
    <w:rsid w:val="00851F44"/>
    <w:rsid w:val="008524EC"/>
    <w:rsid w:val="00852639"/>
    <w:rsid w:val="0085728D"/>
    <w:rsid w:val="00857769"/>
    <w:rsid w:val="00866BAA"/>
    <w:rsid w:val="00874523"/>
    <w:rsid w:val="0087552A"/>
    <w:rsid w:val="00881BB4"/>
    <w:rsid w:val="00881C29"/>
    <w:rsid w:val="0088632D"/>
    <w:rsid w:val="008A0064"/>
    <w:rsid w:val="008A2291"/>
    <w:rsid w:val="008A3A1F"/>
    <w:rsid w:val="008A43A9"/>
    <w:rsid w:val="008A7B19"/>
    <w:rsid w:val="008B32E6"/>
    <w:rsid w:val="008B5805"/>
    <w:rsid w:val="008C3E30"/>
    <w:rsid w:val="008C696A"/>
    <w:rsid w:val="008D048D"/>
    <w:rsid w:val="008D18A2"/>
    <w:rsid w:val="008D2849"/>
    <w:rsid w:val="008D5BFE"/>
    <w:rsid w:val="008D6140"/>
    <w:rsid w:val="008E25E0"/>
    <w:rsid w:val="008E5C9C"/>
    <w:rsid w:val="008E6B43"/>
    <w:rsid w:val="008F0925"/>
    <w:rsid w:val="008F1C81"/>
    <w:rsid w:val="008F1E9E"/>
    <w:rsid w:val="008F3926"/>
    <w:rsid w:val="008F60A7"/>
    <w:rsid w:val="00900FF8"/>
    <w:rsid w:val="00905CB6"/>
    <w:rsid w:val="0091049D"/>
    <w:rsid w:val="0091060B"/>
    <w:rsid w:val="00911A4E"/>
    <w:rsid w:val="00912AAA"/>
    <w:rsid w:val="009133C0"/>
    <w:rsid w:val="00917860"/>
    <w:rsid w:val="00922963"/>
    <w:rsid w:val="00924343"/>
    <w:rsid w:val="00925E5C"/>
    <w:rsid w:val="00927766"/>
    <w:rsid w:val="00930A88"/>
    <w:rsid w:val="00931397"/>
    <w:rsid w:val="0094509B"/>
    <w:rsid w:val="009500DA"/>
    <w:rsid w:val="009519BA"/>
    <w:rsid w:val="00952C65"/>
    <w:rsid w:val="00954575"/>
    <w:rsid w:val="00955413"/>
    <w:rsid w:val="00957D7C"/>
    <w:rsid w:val="00960F16"/>
    <w:rsid w:val="00961982"/>
    <w:rsid w:val="00964715"/>
    <w:rsid w:val="00964DA7"/>
    <w:rsid w:val="00967399"/>
    <w:rsid w:val="00971201"/>
    <w:rsid w:val="00971E7A"/>
    <w:rsid w:val="00975AC0"/>
    <w:rsid w:val="00984319"/>
    <w:rsid w:val="009873CF"/>
    <w:rsid w:val="0099045B"/>
    <w:rsid w:val="00991A1D"/>
    <w:rsid w:val="0099491D"/>
    <w:rsid w:val="00995DEA"/>
    <w:rsid w:val="00996D7E"/>
    <w:rsid w:val="009A06B7"/>
    <w:rsid w:val="009A1E84"/>
    <w:rsid w:val="009A272D"/>
    <w:rsid w:val="009C099D"/>
    <w:rsid w:val="009C30AE"/>
    <w:rsid w:val="009C382F"/>
    <w:rsid w:val="009C71D8"/>
    <w:rsid w:val="009D4576"/>
    <w:rsid w:val="009E0888"/>
    <w:rsid w:val="009E2246"/>
    <w:rsid w:val="009E521D"/>
    <w:rsid w:val="009E6C3E"/>
    <w:rsid w:val="009F0D23"/>
    <w:rsid w:val="009F21C9"/>
    <w:rsid w:val="009F2FBB"/>
    <w:rsid w:val="009F377C"/>
    <w:rsid w:val="009F71CE"/>
    <w:rsid w:val="00A05F37"/>
    <w:rsid w:val="00A14894"/>
    <w:rsid w:val="00A15342"/>
    <w:rsid w:val="00A236CF"/>
    <w:rsid w:val="00A2472D"/>
    <w:rsid w:val="00A26175"/>
    <w:rsid w:val="00A27434"/>
    <w:rsid w:val="00A33B1D"/>
    <w:rsid w:val="00A353EA"/>
    <w:rsid w:val="00A4119E"/>
    <w:rsid w:val="00A41982"/>
    <w:rsid w:val="00A6011D"/>
    <w:rsid w:val="00A62106"/>
    <w:rsid w:val="00A665AB"/>
    <w:rsid w:val="00A66D11"/>
    <w:rsid w:val="00A6755D"/>
    <w:rsid w:val="00A826B3"/>
    <w:rsid w:val="00AA609D"/>
    <w:rsid w:val="00AA6586"/>
    <w:rsid w:val="00AB1469"/>
    <w:rsid w:val="00AB1C4B"/>
    <w:rsid w:val="00AB22CB"/>
    <w:rsid w:val="00AB27B4"/>
    <w:rsid w:val="00AB617A"/>
    <w:rsid w:val="00AC17B0"/>
    <w:rsid w:val="00AC539B"/>
    <w:rsid w:val="00AC6F3F"/>
    <w:rsid w:val="00AD0236"/>
    <w:rsid w:val="00AD04B3"/>
    <w:rsid w:val="00AD0687"/>
    <w:rsid w:val="00AD1202"/>
    <w:rsid w:val="00AD3071"/>
    <w:rsid w:val="00AD48A2"/>
    <w:rsid w:val="00AF1D03"/>
    <w:rsid w:val="00AF38A0"/>
    <w:rsid w:val="00AF6A25"/>
    <w:rsid w:val="00AF739B"/>
    <w:rsid w:val="00B01EA5"/>
    <w:rsid w:val="00B040BB"/>
    <w:rsid w:val="00B14325"/>
    <w:rsid w:val="00B174D8"/>
    <w:rsid w:val="00B1770F"/>
    <w:rsid w:val="00B1784E"/>
    <w:rsid w:val="00B21A5A"/>
    <w:rsid w:val="00B22018"/>
    <w:rsid w:val="00B22731"/>
    <w:rsid w:val="00B273BE"/>
    <w:rsid w:val="00B36B15"/>
    <w:rsid w:val="00B4389D"/>
    <w:rsid w:val="00B458EF"/>
    <w:rsid w:val="00B5065F"/>
    <w:rsid w:val="00B55328"/>
    <w:rsid w:val="00B65E04"/>
    <w:rsid w:val="00B71012"/>
    <w:rsid w:val="00B71D0E"/>
    <w:rsid w:val="00B72367"/>
    <w:rsid w:val="00B7446C"/>
    <w:rsid w:val="00B74618"/>
    <w:rsid w:val="00B76741"/>
    <w:rsid w:val="00B84242"/>
    <w:rsid w:val="00B87973"/>
    <w:rsid w:val="00B90661"/>
    <w:rsid w:val="00B94F4F"/>
    <w:rsid w:val="00B95001"/>
    <w:rsid w:val="00B95B4A"/>
    <w:rsid w:val="00B96133"/>
    <w:rsid w:val="00B961DD"/>
    <w:rsid w:val="00B96DFE"/>
    <w:rsid w:val="00B97946"/>
    <w:rsid w:val="00BA11FF"/>
    <w:rsid w:val="00BA289E"/>
    <w:rsid w:val="00BB6A50"/>
    <w:rsid w:val="00BB7A90"/>
    <w:rsid w:val="00BB7F44"/>
    <w:rsid w:val="00BC1343"/>
    <w:rsid w:val="00BC1E05"/>
    <w:rsid w:val="00BC2818"/>
    <w:rsid w:val="00BC7872"/>
    <w:rsid w:val="00BD47B0"/>
    <w:rsid w:val="00BD77D1"/>
    <w:rsid w:val="00BE1428"/>
    <w:rsid w:val="00BE214A"/>
    <w:rsid w:val="00BE59E0"/>
    <w:rsid w:val="00BF7D97"/>
    <w:rsid w:val="00C00F2F"/>
    <w:rsid w:val="00C12D12"/>
    <w:rsid w:val="00C13860"/>
    <w:rsid w:val="00C207B2"/>
    <w:rsid w:val="00C22473"/>
    <w:rsid w:val="00C22F7E"/>
    <w:rsid w:val="00C22F88"/>
    <w:rsid w:val="00C31C7D"/>
    <w:rsid w:val="00C329DC"/>
    <w:rsid w:val="00C412CF"/>
    <w:rsid w:val="00C41D69"/>
    <w:rsid w:val="00C4456B"/>
    <w:rsid w:val="00C52000"/>
    <w:rsid w:val="00C5309F"/>
    <w:rsid w:val="00C571EB"/>
    <w:rsid w:val="00C577ED"/>
    <w:rsid w:val="00C605B7"/>
    <w:rsid w:val="00C628BD"/>
    <w:rsid w:val="00C63A21"/>
    <w:rsid w:val="00C6796A"/>
    <w:rsid w:val="00C71C0F"/>
    <w:rsid w:val="00C751AF"/>
    <w:rsid w:val="00C751E9"/>
    <w:rsid w:val="00C75993"/>
    <w:rsid w:val="00C821AC"/>
    <w:rsid w:val="00C84043"/>
    <w:rsid w:val="00C8418F"/>
    <w:rsid w:val="00C84624"/>
    <w:rsid w:val="00C84AC7"/>
    <w:rsid w:val="00C851C5"/>
    <w:rsid w:val="00C90A5C"/>
    <w:rsid w:val="00C9170B"/>
    <w:rsid w:val="00CA1AD0"/>
    <w:rsid w:val="00CA56C3"/>
    <w:rsid w:val="00CA616D"/>
    <w:rsid w:val="00CB50F2"/>
    <w:rsid w:val="00CC062C"/>
    <w:rsid w:val="00CC72C2"/>
    <w:rsid w:val="00CD2320"/>
    <w:rsid w:val="00CD55B6"/>
    <w:rsid w:val="00CD77B1"/>
    <w:rsid w:val="00CE5E19"/>
    <w:rsid w:val="00CE6586"/>
    <w:rsid w:val="00CF13F4"/>
    <w:rsid w:val="00CF4FA6"/>
    <w:rsid w:val="00CF61C4"/>
    <w:rsid w:val="00D006D4"/>
    <w:rsid w:val="00D00C3B"/>
    <w:rsid w:val="00D02A9E"/>
    <w:rsid w:val="00D03B71"/>
    <w:rsid w:val="00D05E38"/>
    <w:rsid w:val="00D07A7F"/>
    <w:rsid w:val="00D10E0B"/>
    <w:rsid w:val="00D16827"/>
    <w:rsid w:val="00D2120D"/>
    <w:rsid w:val="00D2660B"/>
    <w:rsid w:val="00D26743"/>
    <w:rsid w:val="00D41ED1"/>
    <w:rsid w:val="00D54117"/>
    <w:rsid w:val="00D67907"/>
    <w:rsid w:val="00D7253B"/>
    <w:rsid w:val="00D74EA9"/>
    <w:rsid w:val="00D84D49"/>
    <w:rsid w:val="00D859CB"/>
    <w:rsid w:val="00DA34B3"/>
    <w:rsid w:val="00DB4710"/>
    <w:rsid w:val="00DB4BF6"/>
    <w:rsid w:val="00DC621A"/>
    <w:rsid w:val="00DC6FAC"/>
    <w:rsid w:val="00DD0B3D"/>
    <w:rsid w:val="00DD2941"/>
    <w:rsid w:val="00DD5055"/>
    <w:rsid w:val="00DD573A"/>
    <w:rsid w:val="00DD5A37"/>
    <w:rsid w:val="00DD729D"/>
    <w:rsid w:val="00DE66CD"/>
    <w:rsid w:val="00DE72E4"/>
    <w:rsid w:val="00E020E1"/>
    <w:rsid w:val="00E0294D"/>
    <w:rsid w:val="00E04023"/>
    <w:rsid w:val="00E04A04"/>
    <w:rsid w:val="00E05678"/>
    <w:rsid w:val="00E05EC4"/>
    <w:rsid w:val="00E1576F"/>
    <w:rsid w:val="00E17110"/>
    <w:rsid w:val="00E2499C"/>
    <w:rsid w:val="00E2660B"/>
    <w:rsid w:val="00E30D79"/>
    <w:rsid w:val="00E324E8"/>
    <w:rsid w:val="00E373D7"/>
    <w:rsid w:val="00E43176"/>
    <w:rsid w:val="00E438D8"/>
    <w:rsid w:val="00E461B8"/>
    <w:rsid w:val="00E46A27"/>
    <w:rsid w:val="00E516FB"/>
    <w:rsid w:val="00E51B22"/>
    <w:rsid w:val="00E61133"/>
    <w:rsid w:val="00E70494"/>
    <w:rsid w:val="00E70A26"/>
    <w:rsid w:val="00E724D5"/>
    <w:rsid w:val="00E72FDD"/>
    <w:rsid w:val="00E73BD8"/>
    <w:rsid w:val="00E80D1B"/>
    <w:rsid w:val="00E83FE0"/>
    <w:rsid w:val="00E90C6B"/>
    <w:rsid w:val="00E940F4"/>
    <w:rsid w:val="00E95E6A"/>
    <w:rsid w:val="00EB0FD9"/>
    <w:rsid w:val="00EB10A2"/>
    <w:rsid w:val="00EB114A"/>
    <w:rsid w:val="00EB5146"/>
    <w:rsid w:val="00EB6152"/>
    <w:rsid w:val="00EB63F0"/>
    <w:rsid w:val="00EC7EFA"/>
    <w:rsid w:val="00EE3229"/>
    <w:rsid w:val="00EE3B83"/>
    <w:rsid w:val="00EE3EBC"/>
    <w:rsid w:val="00EE5A4D"/>
    <w:rsid w:val="00EF0967"/>
    <w:rsid w:val="00EF1B13"/>
    <w:rsid w:val="00F00CD0"/>
    <w:rsid w:val="00F118E8"/>
    <w:rsid w:val="00F1256D"/>
    <w:rsid w:val="00F201A0"/>
    <w:rsid w:val="00F20507"/>
    <w:rsid w:val="00F266AA"/>
    <w:rsid w:val="00F326CA"/>
    <w:rsid w:val="00F327F0"/>
    <w:rsid w:val="00F35DC1"/>
    <w:rsid w:val="00F37F58"/>
    <w:rsid w:val="00F421D1"/>
    <w:rsid w:val="00F52066"/>
    <w:rsid w:val="00F54972"/>
    <w:rsid w:val="00F55F2C"/>
    <w:rsid w:val="00F57DFE"/>
    <w:rsid w:val="00F62054"/>
    <w:rsid w:val="00F71AFC"/>
    <w:rsid w:val="00F85E47"/>
    <w:rsid w:val="00F91101"/>
    <w:rsid w:val="00F92CA6"/>
    <w:rsid w:val="00F93FC4"/>
    <w:rsid w:val="00F9714E"/>
    <w:rsid w:val="00FA05A0"/>
    <w:rsid w:val="00FA0938"/>
    <w:rsid w:val="00FA0DEC"/>
    <w:rsid w:val="00FA773E"/>
    <w:rsid w:val="00FB43F8"/>
    <w:rsid w:val="00FB5C30"/>
    <w:rsid w:val="00FB7613"/>
    <w:rsid w:val="00FC22F3"/>
    <w:rsid w:val="00FC2618"/>
    <w:rsid w:val="00FC784F"/>
    <w:rsid w:val="00FE30E3"/>
    <w:rsid w:val="00FE55E7"/>
    <w:rsid w:val="00FE5CAF"/>
    <w:rsid w:val="00FE702F"/>
    <w:rsid w:val="00FE711A"/>
    <w:rsid w:val="00FF0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1A8DAAE"/>
  <w15:docId w15:val="{F5D2EAE0-62F0-4648-B068-72BC3CBD5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qFormat/>
    <w:rsid w:val="00971201"/>
    <w:pPr>
      <w:keepNext/>
      <w:outlineLvl w:val="2"/>
    </w:pPr>
    <w:rPr>
      <w:bCs/>
      <w:sz w:val="28"/>
    </w:rPr>
  </w:style>
  <w:style w:type="paragraph" w:styleId="Heading4">
    <w:name w:val="heading 4"/>
    <w:basedOn w:val="Normal"/>
    <w:next w:val="Normal"/>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uiPriority w:val="99"/>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basedOn w:val="Normal"/>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rsid w:val="00E43176"/>
    <w:rPr>
      <w:sz w:val="20"/>
      <w:szCs w:val="20"/>
    </w:rPr>
  </w:style>
  <w:style w:type="character" w:customStyle="1" w:styleId="CommentTextChar">
    <w:name w:val="Comment Text Char"/>
    <w:basedOn w:val="DefaultParagraphFont"/>
    <w:link w:val="CommentText"/>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uiPriority w:val="1"/>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paragraph" w:customStyle="1" w:styleId="Unnumberedboldheading">
    <w:name w:val="Unnumbered bold heading"/>
    <w:next w:val="Normal"/>
    <w:rsid w:val="009E2246"/>
    <w:pPr>
      <w:keepNext/>
      <w:widowControl w:val="0"/>
      <w:spacing w:after="120"/>
    </w:pPr>
    <w:rPr>
      <w:rFonts w:ascii="Arial" w:hAnsi="Arial"/>
      <w:b/>
      <w:sz w:val="24"/>
      <w:szCs w:val="24"/>
      <w:lang w:val="en-US" w:eastAsia="en-US"/>
    </w:rPr>
  </w:style>
  <w:style w:type="paragraph" w:customStyle="1" w:styleId="Numberedheading1">
    <w:name w:val="Numbered heading 1"/>
    <w:basedOn w:val="Heading1"/>
    <w:next w:val="Normal"/>
    <w:link w:val="Numberedheading1CharChar"/>
    <w:rsid w:val="00E72FDD"/>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E72FDD"/>
    <w:rPr>
      <w:rFonts w:ascii="Arial" w:hAnsi="Arial"/>
      <w:b/>
      <w:bCs/>
      <w:kern w:val="32"/>
      <w:sz w:val="28"/>
      <w:szCs w:val="24"/>
    </w:rPr>
  </w:style>
  <w:style w:type="character" w:customStyle="1" w:styleId="atowb">
    <w:name w:val="atowb"/>
    <w:basedOn w:val="DefaultParagraphFont"/>
    <w:rsid w:val="00761016"/>
  </w:style>
  <w:style w:type="character" w:styleId="UnresolvedMention">
    <w:name w:val="Unresolved Mention"/>
    <w:basedOn w:val="DefaultParagraphFont"/>
    <w:uiPriority w:val="99"/>
    <w:semiHidden/>
    <w:unhideWhenUsed/>
    <w:rsid w:val="00741BEA"/>
    <w:rPr>
      <w:color w:val="605E5C"/>
      <w:shd w:val="clear" w:color="auto" w:fill="E1DFDD"/>
    </w:rPr>
  </w:style>
  <w:style w:type="paragraph" w:customStyle="1" w:styleId="NICEnormal">
    <w:name w:val="NICE normal"/>
    <w:rsid w:val="0039750C"/>
    <w:pPr>
      <w:spacing w:after="240" w:line="360" w:lineRule="auto"/>
    </w:pPr>
    <w:rPr>
      <w:rFonts w:ascii="Arial" w:hAnsi="Arial"/>
      <w:sz w:val="24"/>
      <w:szCs w:val="24"/>
      <w:lang w:val="en-US" w:eastAsia="en-US"/>
    </w:rPr>
  </w:style>
  <w:style w:type="paragraph" w:styleId="NormalWeb">
    <w:name w:val="Normal (Web)"/>
    <w:basedOn w:val="Normal"/>
    <w:uiPriority w:val="99"/>
    <w:unhideWhenUsed/>
    <w:rsid w:val="000066E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7123757">
      <w:bodyDiv w:val="1"/>
      <w:marLeft w:val="0"/>
      <w:marRight w:val="0"/>
      <w:marTop w:val="0"/>
      <w:marBottom w:val="0"/>
      <w:divBdr>
        <w:top w:val="none" w:sz="0" w:space="0" w:color="auto"/>
        <w:left w:val="none" w:sz="0" w:space="0" w:color="auto"/>
        <w:bottom w:val="none" w:sz="0" w:space="0" w:color="auto"/>
        <w:right w:val="none" w:sz="0" w:space="0" w:color="auto"/>
      </w:divBdr>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355886511">
      <w:bodyDiv w:val="1"/>
      <w:marLeft w:val="0"/>
      <w:marRight w:val="0"/>
      <w:marTop w:val="0"/>
      <w:marBottom w:val="0"/>
      <w:divBdr>
        <w:top w:val="none" w:sz="0" w:space="0" w:color="auto"/>
        <w:left w:val="none" w:sz="0" w:space="0" w:color="auto"/>
        <w:bottom w:val="none" w:sz="0" w:space="0" w:color="auto"/>
        <w:right w:val="none" w:sz="0" w:space="0" w:color="auto"/>
      </w:divBdr>
    </w:div>
    <w:div w:id="956983625">
      <w:bodyDiv w:val="1"/>
      <w:marLeft w:val="0"/>
      <w:marRight w:val="0"/>
      <w:marTop w:val="0"/>
      <w:marBottom w:val="0"/>
      <w:divBdr>
        <w:top w:val="none" w:sz="0" w:space="0" w:color="auto"/>
        <w:left w:val="none" w:sz="0" w:space="0" w:color="auto"/>
        <w:bottom w:val="none" w:sz="0" w:space="0" w:color="auto"/>
        <w:right w:val="none" w:sz="0" w:space="0" w:color="auto"/>
      </w:divBdr>
    </w:div>
    <w:div w:id="1350763212">
      <w:bodyDiv w:val="1"/>
      <w:marLeft w:val="0"/>
      <w:marRight w:val="0"/>
      <w:marTop w:val="0"/>
      <w:marBottom w:val="0"/>
      <w:divBdr>
        <w:top w:val="none" w:sz="0" w:space="0" w:color="auto"/>
        <w:left w:val="none" w:sz="0" w:space="0" w:color="auto"/>
        <w:bottom w:val="none" w:sz="0" w:space="0" w:color="auto"/>
        <w:right w:val="none" w:sz="0" w:space="0" w:color="auto"/>
      </w:divBdr>
    </w:div>
    <w:div w:id="1353991868">
      <w:bodyDiv w:val="1"/>
      <w:marLeft w:val="0"/>
      <w:marRight w:val="0"/>
      <w:marTop w:val="0"/>
      <w:marBottom w:val="0"/>
      <w:divBdr>
        <w:top w:val="none" w:sz="0" w:space="0" w:color="auto"/>
        <w:left w:val="none" w:sz="0" w:space="0" w:color="auto"/>
        <w:bottom w:val="none" w:sz="0" w:space="0" w:color="auto"/>
        <w:right w:val="none" w:sz="0" w:space="0" w:color="auto"/>
      </w:divBdr>
    </w:div>
    <w:div w:id="1409619790">
      <w:bodyDiv w:val="1"/>
      <w:marLeft w:val="0"/>
      <w:marRight w:val="0"/>
      <w:marTop w:val="0"/>
      <w:marBottom w:val="0"/>
      <w:divBdr>
        <w:top w:val="none" w:sz="0" w:space="0" w:color="auto"/>
        <w:left w:val="none" w:sz="0" w:space="0" w:color="auto"/>
        <w:bottom w:val="none" w:sz="0" w:space="0" w:color="auto"/>
        <w:right w:val="none" w:sz="0" w:space="0" w:color="auto"/>
      </w:divBdr>
    </w:div>
    <w:div w:id="1511331358">
      <w:bodyDiv w:val="1"/>
      <w:marLeft w:val="0"/>
      <w:marRight w:val="0"/>
      <w:marTop w:val="0"/>
      <w:marBottom w:val="0"/>
      <w:divBdr>
        <w:top w:val="none" w:sz="0" w:space="0" w:color="auto"/>
        <w:left w:val="none" w:sz="0" w:space="0" w:color="auto"/>
        <w:bottom w:val="none" w:sz="0" w:space="0" w:color="auto"/>
        <w:right w:val="none" w:sz="0" w:space="0" w:color="auto"/>
      </w:divBdr>
    </w:div>
    <w:div w:id="17486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www.bnf.org" TargetMode="External"/><Relationship Id="rId39" Type="http://schemas.openxmlformats.org/officeDocument/2006/relationships/hyperlink" Target="https://www.fsrh.org/documents/ceu-clinical-guidance-emergency-contraception-march-2017/" TargetMode="External"/><Relationship Id="rId21" Type="http://schemas.openxmlformats.org/officeDocument/2006/relationships/hyperlink" Target="https://bso.hscni.net/directorates/operations/family-practitioner-services/pharmacy/contractor-information/contractor-communications/hscb-services-and-guidance/pharmacy-first-service/" TargetMode="External"/><Relationship Id="rId34" Type="http://schemas.openxmlformats.org/officeDocument/2006/relationships/hyperlink" Target="https://bnf.nice.org.uk/" TargetMode="External"/><Relationship Id="rId42" Type="http://schemas.openxmlformats.org/officeDocument/2006/relationships/hyperlink" Target="https://www.sps.nhs.uk/articles/progestogen-only-pill-pop-for-contraception" TargetMode="External"/><Relationship Id="rId47" Type="http://schemas.openxmlformats.org/officeDocument/2006/relationships/hyperlink" Target="https://www.fsrh.org/standards-and-guidance/current-clinical-guidance/drug-interactions/" TargetMode="External"/><Relationship Id="rId50" Type="http://schemas.openxmlformats.org/officeDocument/2006/relationships/hyperlink" Target="https://www.fsrh.org/standards-and-guidance/current-clinical-guidance/quick-starting-contraception/" TargetMode="External"/><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ps.nhs.uk/articles/progestogen-only-pill-pop-for-contraception/" TargetMode="External"/><Relationship Id="rId17" Type="http://schemas.openxmlformats.org/officeDocument/2006/relationships/image" Target="media/image7.jpeg"/><Relationship Id="rId25" Type="http://schemas.openxmlformats.org/officeDocument/2006/relationships/hyperlink" Target="https://www.medicines.org.uk/emc" TargetMode="External"/><Relationship Id="rId33" Type="http://schemas.openxmlformats.org/officeDocument/2006/relationships/hyperlink" Target="https://www.medicines.org.uk/emc/" TargetMode="External"/><Relationship Id="rId38" Type="http://schemas.openxmlformats.org/officeDocument/2006/relationships/hyperlink" Target="http://yellowcard.mhra.gov.uk" TargetMode="External"/><Relationship Id="rId46" Type="http://schemas.openxmlformats.org/officeDocument/2006/relationships/hyperlink" Target="https://www.fsrh.org/documents/cec-guideline-pop/"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2.xml"/><Relationship Id="rId29" Type="http://schemas.openxmlformats.org/officeDocument/2006/relationships/hyperlink" Target="https://www.fsrh.org/standards-and-guidance/documents/fsrh-ceu-statement-contraception-for-women-using-known/" TargetMode="External"/><Relationship Id="rId41" Type="http://schemas.openxmlformats.org/officeDocument/2006/relationships/hyperlink" Target="https://www.cosrh.org/Public/Public_Test/Documents/FSRH-statement-Glucagon-like-peptide-1-agonists-and-oral-contraception-Feb-2025.aspx"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ps.nhs.uk/articles/levonorgestrel-1500-microgram-tablets-for-emergency-contraception/" TargetMode="External"/><Relationship Id="rId24" Type="http://schemas.openxmlformats.org/officeDocument/2006/relationships/hyperlink" Target="https://learning.nspcc.org.uk/child-protection-system/gillick-competence-fraser-guidelines" TargetMode="External"/><Relationship Id="rId32" Type="http://schemas.openxmlformats.org/officeDocument/2006/relationships/hyperlink" Target="https://www.cosrh.org/Public/Standards-and-Guidance/Switching-or-Starting-Methods-of-Contraception.aspx" TargetMode="External"/><Relationship Id="rId37" Type="http://schemas.openxmlformats.org/officeDocument/2006/relationships/hyperlink" Target="https://bnf.nice.org.uk/" TargetMode="External"/><Relationship Id="rId40" Type="http://schemas.openxmlformats.org/officeDocument/2006/relationships/hyperlink" Target="https://www.fsrh.org/documents/ceu-clinical-guidance-emergency-contraception-march-2017/" TargetMode="External"/><Relationship Id="rId45" Type="http://schemas.openxmlformats.org/officeDocument/2006/relationships/hyperlink" Target="https://www.nice.org.uk/guidance/mpg2" TargetMode="External"/><Relationship Id="rId53" Type="http://schemas.openxmlformats.org/officeDocument/2006/relationships/hyperlink" Target="https://www.sps.nhs.uk/home/guidance/patient-group-directions/templates/"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nice.org.uk/guidance/mpg2/resources" TargetMode="External"/><Relationship Id="rId28" Type="http://schemas.openxmlformats.org/officeDocument/2006/relationships/hyperlink" Target="https://www.cosrh.org/Public/Public_Test/Documents/FSRH-statement-Glucagon-like-peptide-1-agonists-and-oral-contraception-Feb-2025.aspx" TargetMode="External"/><Relationship Id="rId36" Type="http://schemas.openxmlformats.org/officeDocument/2006/relationships/hyperlink" Target="https://www.medicines.org.uk/emc/" TargetMode="External"/><Relationship Id="rId49" Type="http://schemas.openxmlformats.org/officeDocument/2006/relationships/hyperlink" Target="https://www.fsrh.org/documents/ukmec-2016/" TargetMode="External"/><Relationship Id="rId57" Type="http://schemas.openxmlformats.org/officeDocument/2006/relationships/theme" Target="theme/theme1.xml"/><Relationship Id="rId10" Type="http://schemas.openxmlformats.org/officeDocument/2006/relationships/image" Target="cid:image002.png@01D8111E.E6702570" TargetMode="External"/><Relationship Id="rId19" Type="http://schemas.openxmlformats.org/officeDocument/2006/relationships/footer" Target="footer1.xml"/><Relationship Id="rId31" Type="http://schemas.openxmlformats.org/officeDocument/2006/relationships/hyperlink" Target="https://www.medicines.org.uk/emc" TargetMode="External"/><Relationship Id="rId44" Type="http://schemas.openxmlformats.org/officeDocument/2006/relationships/hyperlink" Target="https://bnf.nice.org.uk/" TargetMode="External"/><Relationship Id="rId52" Type="http://schemas.openxmlformats.org/officeDocument/2006/relationships/hyperlink" Target="https://fsrh.org/Common/Uploaded%20files/documents/Use-of-desogestrel-and-risk-of-intracranial-meningioma.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www.nice.org.uk/guidance/mpg2/resources" TargetMode="External"/><Relationship Id="rId27" Type="http://schemas.openxmlformats.org/officeDocument/2006/relationships/hyperlink" Target="http://www.medicines.org.uk" TargetMode="External"/><Relationship Id="rId30" Type="http://schemas.openxmlformats.org/officeDocument/2006/relationships/hyperlink" Target="https://www.fsrh.org/documents/ceu-clinical-guidance-emergency-contraception-march-2017/" TargetMode="External"/><Relationship Id="rId35" Type="http://schemas.openxmlformats.org/officeDocument/2006/relationships/hyperlink" Target="https://www.fsrh.org/standards-and-guidance/documents/ceu-clinical-guidance-drug-interactions-with-hormonal/" TargetMode="External"/><Relationship Id="rId43" Type="http://schemas.openxmlformats.org/officeDocument/2006/relationships/hyperlink" Target="http://www.medicines.org.uk/" TargetMode="External"/><Relationship Id="rId48" Type="http://schemas.openxmlformats.org/officeDocument/2006/relationships/hyperlink" Target="https://www.fsrh.org/standards-and-guidance/documents/combined-hormonal-contraception/"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fsrh.org/Public/Documents/response-to-study-on-use-of-chc-and-poc-and-breast-cancer.aspx"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C112-80A1-4D64-9D7C-69362D2F4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3</TotalTime>
  <Pages>12</Pages>
  <Words>3341</Words>
  <Characters>25252</Characters>
  <Application>Microsoft Office Word</Application>
  <DocSecurity>8</DocSecurity>
  <Lines>210</Lines>
  <Paragraphs>57</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Christina Eastwood</cp:lastModifiedBy>
  <cp:revision>5</cp:revision>
  <cp:lastPrinted>2022-06-08T14:18:00Z</cp:lastPrinted>
  <dcterms:created xsi:type="dcterms:W3CDTF">2025-10-24T13:08:00Z</dcterms:created>
  <dcterms:modified xsi:type="dcterms:W3CDTF">2025-10-24T13:41:00Z</dcterms:modified>
</cp:coreProperties>
</file>