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2F087" w14:textId="07A35C91" w:rsidR="006A06AA" w:rsidRPr="005E380C" w:rsidRDefault="005E380C" w:rsidP="009F0A2D">
      <w:pPr>
        <w:shd w:val="clear" w:color="auto" w:fill="B8CCE4" w:themeFill="accent1" w:themeFillTint="66"/>
        <w:spacing w:after="0"/>
        <w:jc w:val="both"/>
        <w:rPr>
          <w:b/>
          <w:sz w:val="24"/>
        </w:rPr>
      </w:pPr>
      <w:r w:rsidRPr="005E380C">
        <w:rPr>
          <w:b/>
          <w:sz w:val="24"/>
        </w:rPr>
        <w:t>Community Pharmacy</w:t>
      </w:r>
      <w:r w:rsidR="00306070" w:rsidRPr="005E380C">
        <w:rPr>
          <w:b/>
          <w:sz w:val="24"/>
          <w:shd w:val="clear" w:color="auto" w:fill="B8CCE4" w:themeFill="accent1" w:themeFillTint="66"/>
        </w:rPr>
        <w:t xml:space="preserve"> </w:t>
      </w:r>
      <w:r w:rsidR="00497BB9" w:rsidRPr="005E380C">
        <w:rPr>
          <w:b/>
          <w:bCs/>
          <w:color w:val="000000"/>
          <w:sz w:val="24"/>
          <w:shd w:val="clear" w:color="auto" w:fill="B8CCE4" w:themeFill="accent1" w:themeFillTint="66"/>
        </w:rPr>
        <w:t xml:space="preserve">Over </w:t>
      </w:r>
      <w:r w:rsidR="00160E17" w:rsidRPr="005E380C">
        <w:rPr>
          <w:b/>
          <w:bCs/>
          <w:color w:val="000000"/>
          <w:sz w:val="24"/>
          <w:shd w:val="clear" w:color="auto" w:fill="B8CCE4" w:themeFill="accent1" w:themeFillTint="66"/>
        </w:rPr>
        <w:t>the</w:t>
      </w:r>
      <w:r w:rsidR="00497BB9" w:rsidRPr="005E380C">
        <w:rPr>
          <w:b/>
          <w:bCs/>
          <w:color w:val="000000"/>
          <w:sz w:val="24"/>
          <w:shd w:val="clear" w:color="auto" w:fill="B8CCE4" w:themeFill="accent1" w:themeFillTint="66"/>
        </w:rPr>
        <w:t xml:space="preserve"> Counter (OTC) Codeine Brief Intervention &amp; Referral Pilot</w:t>
      </w:r>
      <w:r w:rsidR="00497BB9" w:rsidRPr="005E380C">
        <w:rPr>
          <w:b/>
          <w:sz w:val="24"/>
        </w:rPr>
        <w:t xml:space="preserve"> </w:t>
      </w:r>
    </w:p>
    <w:p w14:paraId="50F23C57" w14:textId="51097C7C" w:rsidR="00306070" w:rsidRPr="005E380C" w:rsidRDefault="00306070" w:rsidP="009F0A2D">
      <w:pPr>
        <w:shd w:val="clear" w:color="auto" w:fill="B8CCE4" w:themeFill="accent1" w:themeFillTint="66"/>
        <w:spacing w:after="0"/>
        <w:jc w:val="both"/>
        <w:rPr>
          <w:b/>
          <w:sz w:val="24"/>
        </w:rPr>
      </w:pPr>
      <w:r w:rsidRPr="005E380C">
        <w:rPr>
          <w:b/>
          <w:sz w:val="24"/>
          <w:u w:val="single"/>
        </w:rPr>
        <w:t>Privacy Notice</w:t>
      </w:r>
      <w:r w:rsidRPr="005E380C">
        <w:rPr>
          <w:b/>
          <w:sz w:val="24"/>
        </w:rPr>
        <w:t xml:space="preserve"> for person accessing this service</w:t>
      </w:r>
      <w:r w:rsidR="005E380C">
        <w:rPr>
          <w:b/>
          <w:sz w:val="24"/>
        </w:rPr>
        <w:t xml:space="preserve"> </w:t>
      </w:r>
      <w:r w:rsidRPr="005E380C">
        <w:rPr>
          <w:b/>
          <w:sz w:val="24"/>
        </w:rPr>
        <w:t>-</w:t>
      </w:r>
      <w:r w:rsidR="005E380C">
        <w:rPr>
          <w:b/>
          <w:sz w:val="24"/>
        </w:rPr>
        <w:t xml:space="preserve"> </w:t>
      </w:r>
      <w:r w:rsidRPr="005E380C">
        <w:rPr>
          <w:b/>
          <w:sz w:val="24"/>
        </w:rPr>
        <w:t>Protecting and Using your information</w:t>
      </w:r>
    </w:p>
    <w:p w14:paraId="7801B283" w14:textId="77777777" w:rsidR="00306070" w:rsidRDefault="00306070" w:rsidP="00306070">
      <w:pPr>
        <w:spacing w:after="0"/>
      </w:pPr>
    </w:p>
    <w:p w14:paraId="742A54C8" w14:textId="77777777" w:rsidR="00306070" w:rsidRPr="00306070" w:rsidRDefault="00306070" w:rsidP="00306070">
      <w:pPr>
        <w:shd w:val="clear" w:color="auto" w:fill="FFFFFF"/>
        <w:spacing w:after="0" w:line="240" w:lineRule="auto"/>
        <w:outlineLvl w:val="3"/>
        <w:rPr>
          <w:rFonts w:eastAsia="Times New Roman" w:cs="Arial"/>
          <w:b/>
          <w:bCs/>
          <w:sz w:val="24"/>
          <w:szCs w:val="24"/>
          <w:u w:val="single"/>
          <w:lang w:eastAsia="en-GB"/>
        </w:rPr>
      </w:pPr>
      <w:r w:rsidRPr="00306070">
        <w:rPr>
          <w:rFonts w:eastAsia="Times New Roman" w:cs="Arial"/>
          <w:b/>
          <w:bCs/>
          <w:sz w:val="24"/>
          <w:szCs w:val="24"/>
          <w:u w:val="single"/>
          <w:lang w:eastAsia="en-GB"/>
        </w:rPr>
        <w:t>Your privacy</w:t>
      </w:r>
    </w:p>
    <w:p w14:paraId="17036CFA" w14:textId="186404F2" w:rsidR="00306070" w:rsidRPr="00306070" w:rsidRDefault="00306070" w:rsidP="00306070">
      <w:pPr>
        <w:shd w:val="clear" w:color="auto" w:fill="FFFFFF"/>
        <w:spacing w:after="0" w:line="240" w:lineRule="auto"/>
        <w:jc w:val="both"/>
        <w:outlineLvl w:val="3"/>
        <w:rPr>
          <w:rFonts w:cs="Arial"/>
          <w:sz w:val="24"/>
          <w:szCs w:val="24"/>
        </w:rPr>
      </w:pPr>
      <w:r w:rsidRPr="00306070">
        <w:rPr>
          <w:rFonts w:eastAsia="Times New Roman" w:cs="Arial"/>
          <w:color w:val="000000"/>
          <w:sz w:val="24"/>
          <w:szCs w:val="24"/>
          <w:lang w:eastAsia="en-GB"/>
        </w:rPr>
        <w:t xml:space="preserve">At </w:t>
      </w:r>
      <w:r w:rsidRPr="00306070">
        <w:rPr>
          <w:rFonts w:eastAsia="Times New Roman" w:cs="Arial"/>
          <w:i/>
          <w:color w:val="000000"/>
          <w:sz w:val="24"/>
          <w:szCs w:val="24"/>
          <w:lang w:eastAsia="en-GB"/>
        </w:rPr>
        <w:t>_______________________ (insert pharmacy details)</w:t>
      </w:r>
      <w:r w:rsidRPr="00306070">
        <w:rPr>
          <w:rFonts w:eastAsia="Times New Roman" w:cs="Arial"/>
          <w:color w:val="000000"/>
          <w:sz w:val="24"/>
          <w:szCs w:val="24"/>
          <w:lang w:eastAsia="en-GB"/>
        </w:rPr>
        <w:t xml:space="preserve"> we are committed to the highest privacy standards. During your </w:t>
      </w:r>
      <w:r>
        <w:rPr>
          <w:rFonts w:eastAsia="Times New Roman" w:cs="Arial"/>
          <w:color w:val="000000"/>
          <w:sz w:val="24"/>
          <w:szCs w:val="24"/>
          <w:lang w:eastAsia="en-GB"/>
        </w:rPr>
        <w:t>consultation</w:t>
      </w:r>
      <w:r w:rsidRPr="00306070">
        <w:rPr>
          <w:rFonts w:eastAsia="Times New Roman" w:cs="Arial"/>
          <w:color w:val="000000"/>
          <w:sz w:val="24"/>
          <w:szCs w:val="24"/>
          <w:lang w:eastAsia="en-GB"/>
        </w:rPr>
        <w:t xml:space="preserve"> with our </w:t>
      </w:r>
      <w:r w:rsidR="00497BB9">
        <w:rPr>
          <w:rFonts w:eastAsia="Times New Roman" w:cs="Arial"/>
          <w:color w:val="000000"/>
          <w:sz w:val="24"/>
          <w:szCs w:val="24"/>
          <w:lang w:eastAsia="en-GB"/>
        </w:rPr>
        <w:t>P</w:t>
      </w:r>
      <w:r w:rsidRPr="00306070">
        <w:rPr>
          <w:rFonts w:eastAsia="Times New Roman" w:cs="Arial"/>
          <w:color w:val="000000"/>
          <w:sz w:val="24"/>
          <w:szCs w:val="24"/>
          <w:lang w:eastAsia="en-GB"/>
        </w:rPr>
        <w:t>harmacist</w:t>
      </w:r>
      <w:r w:rsidR="00497BB9">
        <w:rPr>
          <w:rFonts w:eastAsia="Times New Roman" w:cs="Arial"/>
          <w:color w:val="000000"/>
          <w:sz w:val="24"/>
          <w:szCs w:val="24"/>
          <w:lang w:eastAsia="en-GB"/>
        </w:rPr>
        <w:t>/</w:t>
      </w:r>
      <w:r w:rsidR="00E04286">
        <w:rPr>
          <w:rFonts w:eastAsia="Times New Roman" w:cs="Arial"/>
          <w:color w:val="000000"/>
          <w:sz w:val="24"/>
          <w:szCs w:val="24"/>
          <w:lang w:eastAsia="en-GB"/>
        </w:rPr>
        <w:t>staff member</w:t>
      </w:r>
      <w:r w:rsidRPr="00306070">
        <w:rPr>
          <w:rFonts w:eastAsia="Times New Roman" w:cs="Arial"/>
          <w:color w:val="000000"/>
          <w:sz w:val="24"/>
          <w:szCs w:val="24"/>
          <w:lang w:eastAsia="en-GB"/>
        </w:rPr>
        <w:t xml:space="preserve">, we will only collect data that is necessary for us to deliver the best possible service. This </w:t>
      </w:r>
      <w:r w:rsidR="00F9464A" w:rsidRPr="00F9464A">
        <w:rPr>
          <w:rFonts w:eastAsia="Times New Roman" w:cs="Arial"/>
          <w:b/>
          <w:color w:val="000000"/>
          <w:sz w:val="24"/>
          <w:szCs w:val="24"/>
          <w:lang w:eastAsia="en-GB"/>
        </w:rPr>
        <w:t>Notice</w:t>
      </w:r>
      <w:r w:rsidRPr="00306070">
        <w:rPr>
          <w:rFonts w:eastAsia="Times New Roman" w:cs="Arial"/>
          <w:color w:val="000000"/>
          <w:sz w:val="24"/>
          <w:szCs w:val="24"/>
          <w:lang w:eastAsia="en-GB"/>
        </w:rPr>
        <w:t xml:space="preserve"> provides detailed information on why we collect your personal information as part of this service, how we use it and the very limited conditions under which we may disclose it to others. </w:t>
      </w:r>
      <w:r w:rsidRPr="00306070">
        <w:rPr>
          <w:rFonts w:cs="Arial"/>
          <w:sz w:val="24"/>
          <w:szCs w:val="24"/>
        </w:rPr>
        <w:t>Personal information that is processed about you is governed by the Data Protection Act (DPA) 2018 and the UK General Data Protection Regulation (UK GDPR) 2018.</w:t>
      </w:r>
      <w:bookmarkStart w:id="0" w:name="_GoBack"/>
      <w:bookmarkEnd w:id="0"/>
    </w:p>
    <w:p w14:paraId="70E13E3C" w14:textId="77777777" w:rsidR="002A59D5" w:rsidRDefault="002A59D5" w:rsidP="00CA43CC">
      <w:pPr>
        <w:widowControl w:val="0"/>
        <w:tabs>
          <w:tab w:val="left" w:pos="659"/>
        </w:tabs>
        <w:spacing w:after="0" w:line="240" w:lineRule="auto"/>
        <w:ind w:left="34" w:right="-1"/>
        <w:jc w:val="both"/>
      </w:pPr>
    </w:p>
    <w:p w14:paraId="1C9730A9" w14:textId="2163131F" w:rsidR="00306070" w:rsidRPr="00CA43CC" w:rsidRDefault="00306070" w:rsidP="00F9464A">
      <w:pPr>
        <w:widowControl w:val="0"/>
        <w:tabs>
          <w:tab w:val="left" w:pos="659"/>
        </w:tabs>
        <w:spacing w:after="0" w:line="240" w:lineRule="auto"/>
        <w:ind w:right="-1"/>
        <w:jc w:val="both"/>
        <w:rPr>
          <w:rFonts w:eastAsia="Arial" w:cs="Arial"/>
          <w:b/>
          <w:sz w:val="24"/>
          <w:szCs w:val="24"/>
          <w:lang w:val="en-US"/>
        </w:rPr>
      </w:pPr>
      <w:r w:rsidRPr="00CA43CC">
        <w:rPr>
          <w:rFonts w:eastAsia="Arial" w:cs="Arial"/>
          <w:b/>
          <w:sz w:val="24"/>
          <w:szCs w:val="24"/>
          <w:lang w:val="en-US"/>
        </w:rPr>
        <w:t xml:space="preserve">What is the </w:t>
      </w:r>
      <w:r w:rsidR="00497BB9" w:rsidRPr="00CA43CC">
        <w:rPr>
          <w:b/>
          <w:bCs/>
          <w:color w:val="000000"/>
          <w:sz w:val="24"/>
          <w:szCs w:val="24"/>
          <w:shd w:val="clear" w:color="auto" w:fill="FFFFFF"/>
        </w:rPr>
        <w:t xml:space="preserve">Over </w:t>
      </w:r>
      <w:r w:rsidR="00160E17" w:rsidRPr="00CA43CC">
        <w:rPr>
          <w:b/>
          <w:bCs/>
          <w:color w:val="000000"/>
          <w:sz w:val="24"/>
          <w:szCs w:val="24"/>
          <w:shd w:val="clear" w:color="auto" w:fill="FFFFFF"/>
        </w:rPr>
        <w:t>the</w:t>
      </w:r>
      <w:r w:rsidR="00497BB9" w:rsidRPr="00CA43CC">
        <w:rPr>
          <w:b/>
          <w:bCs/>
          <w:color w:val="000000"/>
          <w:sz w:val="24"/>
          <w:szCs w:val="24"/>
          <w:shd w:val="clear" w:color="auto" w:fill="FFFFFF"/>
        </w:rPr>
        <w:t xml:space="preserve"> Counter (OTC) Codeine Brief Intervention &amp; Referral Pilot</w:t>
      </w:r>
      <w:r w:rsidRPr="00CA43CC">
        <w:rPr>
          <w:rFonts w:eastAsia="Arial" w:cs="Arial"/>
          <w:b/>
          <w:sz w:val="24"/>
          <w:szCs w:val="24"/>
          <w:lang w:val="en-US"/>
        </w:rPr>
        <w:t>?</w:t>
      </w:r>
    </w:p>
    <w:p w14:paraId="30A81B20" w14:textId="6440DB9A" w:rsidR="002A59D5" w:rsidRPr="002A59D5" w:rsidRDefault="002A59D5" w:rsidP="002A59D5">
      <w:pPr>
        <w:spacing w:after="0"/>
        <w:jc w:val="both"/>
        <w:rPr>
          <w:rFonts w:cstheme="minorHAnsi"/>
          <w:sz w:val="24"/>
          <w:szCs w:val="24"/>
        </w:rPr>
      </w:pPr>
      <w:r w:rsidRPr="002A59D5">
        <w:rPr>
          <w:rFonts w:cstheme="minorHAnsi"/>
          <w:sz w:val="24"/>
          <w:szCs w:val="24"/>
        </w:rPr>
        <w:t xml:space="preserve">In response to the recommendations set out in the </w:t>
      </w:r>
      <w:hyperlink r:id="rId8" w:history="1">
        <w:r w:rsidRPr="002A59D5">
          <w:rPr>
            <w:rStyle w:val="Hyperlink"/>
            <w:rFonts w:cstheme="minorHAnsi"/>
            <w:sz w:val="24"/>
            <w:szCs w:val="24"/>
          </w:rPr>
          <w:t>Substance Use Strategic Commissioning and Implementation Plan (2024 -28)</w:t>
        </w:r>
      </w:hyperlink>
      <w:r w:rsidRPr="002A59D5">
        <w:rPr>
          <w:rStyle w:val="Hyperlink"/>
          <w:rFonts w:cstheme="minorHAnsi"/>
          <w:sz w:val="24"/>
          <w:szCs w:val="24"/>
          <w:u w:val="none"/>
        </w:rPr>
        <w:t xml:space="preserve"> </w:t>
      </w:r>
      <w:r w:rsidRPr="002A59D5">
        <w:rPr>
          <w:rFonts w:cstheme="minorHAnsi"/>
          <w:sz w:val="24"/>
          <w:szCs w:val="24"/>
        </w:rPr>
        <w:t>the Department of Health (DoH) recently launched a campaign to raise awareness of how to take OTC codeine combinations safely. It is known that the misuse of OTC codeine combination products is associated with a number of health complications including:</w:t>
      </w:r>
    </w:p>
    <w:p w14:paraId="3C255705" w14:textId="77777777" w:rsidR="002A59D5" w:rsidRPr="00D53C76" w:rsidRDefault="002A59D5" w:rsidP="002A59D5">
      <w:pPr>
        <w:pStyle w:val="ListParagraph"/>
        <w:numPr>
          <w:ilvl w:val="0"/>
          <w:numId w:val="5"/>
        </w:numPr>
        <w:spacing w:after="160"/>
        <w:jc w:val="both"/>
        <w:rPr>
          <w:rFonts w:cstheme="minorHAnsi"/>
          <w:sz w:val="24"/>
          <w:szCs w:val="24"/>
        </w:rPr>
      </w:pPr>
      <w:r w:rsidRPr="00D53C76">
        <w:rPr>
          <w:rFonts w:cstheme="minorHAnsi"/>
          <w:sz w:val="24"/>
          <w:szCs w:val="24"/>
        </w:rPr>
        <w:t>Dependence and addiction to codeine</w:t>
      </w:r>
    </w:p>
    <w:p w14:paraId="7F881DB9" w14:textId="77777777" w:rsidR="002A59D5" w:rsidRPr="00D53C76" w:rsidRDefault="002A59D5" w:rsidP="002A59D5">
      <w:pPr>
        <w:pStyle w:val="ListParagraph"/>
        <w:numPr>
          <w:ilvl w:val="0"/>
          <w:numId w:val="5"/>
        </w:numPr>
        <w:spacing w:after="160"/>
        <w:jc w:val="both"/>
        <w:rPr>
          <w:rFonts w:cstheme="minorHAnsi"/>
          <w:sz w:val="24"/>
          <w:szCs w:val="24"/>
        </w:rPr>
      </w:pPr>
      <w:r w:rsidRPr="00D53C76">
        <w:rPr>
          <w:rFonts w:cstheme="minorHAnsi"/>
          <w:sz w:val="24"/>
          <w:szCs w:val="24"/>
        </w:rPr>
        <w:t>Liver injury</w:t>
      </w:r>
    </w:p>
    <w:p w14:paraId="23E94A47" w14:textId="77777777" w:rsidR="002A59D5" w:rsidRPr="00D53C76" w:rsidRDefault="002A59D5" w:rsidP="002A59D5">
      <w:pPr>
        <w:pStyle w:val="ListParagraph"/>
        <w:numPr>
          <w:ilvl w:val="0"/>
          <w:numId w:val="5"/>
        </w:numPr>
        <w:spacing w:after="160"/>
        <w:jc w:val="both"/>
        <w:rPr>
          <w:rFonts w:cstheme="minorHAnsi"/>
          <w:sz w:val="24"/>
          <w:szCs w:val="24"/>
        </w:rPr>
      </w:pPr>
      <w:r w:rsidRPr="00D53C76">
        <w:rPr>
          <w:rFonts w:cstheme="minorHAnsi"/>
          <w:sz w:val="24"/>
          <w:szCs w:val="24"/>
        </w:rPr>
        <w:t>Kidney injury</w:t>
      </w:r>
    </w:p>
    <w:p w14:paraId="6FB9B57B" w14:textId="261054BE" w:rsidR="002A59D5" w:rsidRPr="002A59D5" w:rsidRDefault="002A59D5" w:rsidP="002A59D5">
      <w:pPr>
        <w:pStyle w:val="ListParagraph"/>
        <w:numPr>
          <w:ilvl w:val="0"/>
          <w:numId w:val="5"/>
        </w:numPr>
        <w:spacing w:after="160"/>
        <w:jc w:val="both"/>
        <w:rPr>
          <w:rFonts w:cstheme="minorHAnsi"/>
          <w:sz w:val="24"/>
          <w:szCs w:val="24"/>
        </w:rPr>
      </w:pPr>
      <w:r w:rsidRPr="00D53C76">
        <w:rPr>
          <w:rFonts w:cstheme="minorHAnsi"/>
          <w:sz w:val="24"/>
          <w:szCs w:val="24"/>
        </w:rPr>
        <w:t>Gastrointestinal bleeding</w:t>
      </w:r>
    </w:p>
    <w:p w14:paraId="01097807" w14:textId="26DC468B" w:rsidR="00306070" w:rsidRDefault="00306070" w:rsidP="002A59D5">
      <w:pPr>
        <w:spacing w:after="0"/>
        <w:jc w:val="both"/>
        <w:rPr>
          <w:rFonts w:cstheme="minorHAnsi"/>
          <w:sz w:val="24"/>
          <w:szCs w:val="24"/>
          <w:lang w:eastAsia="en-GB"/>
        </w:rPr>
      </w:pPr>
      <w:r w:rsidRPr="00CA43CC">
        <w:rPr>
          <w:rFonts w:cstheme="minorHAnsi"/>
          <w:sz w:val="24"/>
          <w:szCs w:val="24"/>
          <w:lang w:eastAsia="en-GB"/>
        </w:rPr>
        <w:t xml:space="preserve">The </w:t>
      </w:r>
      <w:r w:rsidR="00497BB9" w:rsidRPr="00CA43CC">
        <w:rPr>
          <w:bCs/>
          <w:color w:val="000000"/>
          <w:sz w:val="24"/>
          <w:szCs w:val="24"/>
          <w:shd w:val="clear" w:color="auto" w:fill="FFFFFF"/>
        </w:rPr>
        <w:t xml:space="preserve">Over </w:t>
      </w:r>
      <w:r w:rsidR="00160E17" w:rsidRPr="00CA43CC">
        <w:rPr>
          <w:bCs/>
          <w:color w:val="000000"/>
          <w:sz w:val="24"/>
          <w:szCs w:val="24"/>
          <w:shd w:val="clear" w:color="auto" w:fill="FFFFFF"/>
        </w:rPr>
        <w:t>the</w:t>
      </w:r>
      <w:r w:rsidR="00497BB9" w:rsidRPr="00CA43CC">
        <w:rPr>
          <w:bCs/>
          <w:color w:val="000000"/>
          <w:sz w:val="24"/>
          <w:szCs w:val="24"/>
          <w:shd w:val="clear" w:color="auto" w:fill="FFFFFF"/>
        </w:rPr>
        <w:t xml:space="preserve"> Counter (OTC) Codeine Brief Intervention &amp; Referral Pilot</w:t>
      </w:r>
      <w:r w:rsidR="00497BB9" w:rsidRPr="00CA43CC">
        <w:rPr>
          <w:rFonts w:cstheme="minorHAnsi"/>
          <w:sz w:val="24"/>
          <w:szCs w:val="24"/>
          <w:lang w:eastAsia="en-GB"/>
        </w:rPr>
        <w:t xml:space="preserve"> </w:t>
      </w:r>
      <w:r w:rsidR="00160E17" w:rsidRPr="00CA43CC">
        <w:rPr>
          <w:rFonts w:cstheme="minorHAnsi"/>
          <w:sz w:val="24"/>
          <w:szCs w:val="24"/>
        </w:rPr>
        <w:t xml:space="preserve">provides an opportunity for Community Pharmacy to carry out a brief intervention and refer individuals where there are concerns about the misuse of OTC codeine combination products to the Northern Trust Community Addiction Service (CAS). </w:t>
      </w:r>
      <w:r w:rsidR="002A59D5">
        <w:rPr>
          <w:rFonts w:cstheme="minorHAnsi"/>
          <w:sz w:val="24"/>
          <w:szCs w:val="24"/>
        </w:rPr>
        <w:t>It also enables t</w:t>
      </w:r>
      <w:r w:rsidR="00160E17" w:rsidRPr="00CA43CC">
        <w:rPr>
          <w:rFonts w:cstheme="minorHAnsi"/>
          <w:sz w:val="24"/>
          <w:szCs w:val="24"/>
        </w:rPr>
        <w:t xml:space="preserve">he CAS </w:t>
      </w:r>
      <w:r w:rsidR="002A59D5">
        <w:rPr>
          <w:rFonts w:cstheme="minorHAnsi"/>
          <w:sz w:val="24"/>
          <w:szCs w:val="24"/>
        </w:rPr>
        <w:t>to</w:t>
      </w:r>
      <w:r w:rsidR="00160E17" w:rsidRPr="00CA43CC">
        <w:rPr>
          <w:rFonts w:cstheme="minorHAnsi"/>
          <w:sz w:val="24"/>
          <w:szCs w:val="24"/>
        </w:rPr>
        <w:t xml:space="preserve"> provide advice to Community Pharmacy. </w:t>
      </w:r>
      <w:r w:rsidRPr="00CA43CC">
        <w:rPr>
          <w:rFonts w:eastAsia="Arial" w:cs="Arial"/>
          <w:sz w:val="24"/>
          <w:szCs w:val="24"/>
          <w:lang w:val="en-US"/>
        </w:rPr>
        <w:t xml:space="preserve">As part of this service, </w:t>
      </w:r>
      <w:r w:rsidRPr="00CA43CC">
        <w:rPr>
          <w:rFonts w:eastAsia="Arial" w:cs="Arial"/>
          <w:b/>
          <w:sz w:val="24"/>
          <w:szCs w:val="24"/>
          <w:lang w:val="en-US"/>
        </w:rPr>
        <w:t>personal information will be processed about you.</w:t>
      </w:r>
    </w:p>
    <w:p w14:paraId="52F78E84" w14:textId="77777777" w:rsidR="002A59D5" w:rsidRPr="002A59D5" w:rsidRDefault="002A59D5" w:rsidP="002A59D5">
      <w:pPr>
        <w:spacing w:after="0"/>
        <w:jc w:val="both"/>
        <w:rPr>
          <w:rFonts w:cstheme="minorHAnsi"/>
          <w:sz w:val="24"/>
          <w:szCs w:val="24"/>
          <w:lang w:eastAsia="en-GB"/>
        </w:rPr>
      </w:pPr>
    </w:p>
    <w:p w14:paraId="5A6F7B4C" w14:textId="77777777" w:rsidR="00625FEE" w:rsidRDefault="00E04286" w:rsidP="00E04286">
      <w:pPr>
        <w:spacing w:after="0" w:line="256" w:lineRule="auto"/>
        <w:jc w:val="both"/>
        <w:rPr>
          <w:rFonts w:eastAsia="Calibri" w:cs="Arial"/>
          <w:b/>
          <w:sz w:val="24"/>
          <w:szCs w:val="24"/>
        </w:rPr>
      </w:pPr>
      <w:r w:rsidRPr="00E04286">
        <w:rPr>
          <w:rFonts w:eastAsia="Calibri" w:cs="Arial"/>
          <w:b/>
          <w:sz w:val="24"/>
          <w:szCs w:val="24"/>
        </w:rPr>
        <w:t xml:space="preserve">Why are you processing my personal information? </w:t>
      </w:r>
    </w:p>
    <w:p w14:paraId="42E255E9" w14:textId="16D3317C" w:rsidR="00625FEE" w:rsidRPr="00625FEE" w:rsidRDefault="00E04286" w:rsidP="00625FEE">
      <w:pPr>
        <w:pStyle w:val="ListParagraph"/>
        <w:numPr>
          <w:ilvl w:val="0"/>
          <w:numId w:val="6"/>
        </w:numPr>
        <w:spacing w:after="0" w:line="256" w:lineRule="auto"/>
        <w:jc w:val="both"/>
        <w:rPr>
          <w:rFonts w:eastAsia="Times New Roman" w:cs="Arial"/>
          <w:color w:val="000000"/>
          <w:sz w:val="24"/>
          <w:szCs w:val="24"/>
          <w:lang w:eastAsia="en-GB"/>
        </w:rPr>
      </w:pPr>
      <w:r w:rsidRPr="00625FEE">
        <w:rPr>
          <w:rFonts w:eastAsia="Calibri" w:cs="Arial"/>
          <w:sz w:val="24"/>
          <w:szCs w:val="24"/>
        </w:rPr>
        <w:t xml:space="preserve">We process your personal information to allow us to provide the best service we can, for you. </w:t>
      </w:r>
    </w:p>
    <w:p w14:paraId="16F3BB28" w14:textId="3C44D69D" w:rsidR="00625FEE" w:rsidRDefault="00E04286" w:rsidP="00625FEE">
      <w:pPr>
        <w:pStyle w:val="ListParagraph"/>
        <w:numPr>
          <w:ilvl w:val="0"/>
          <w:numId w:val="6"/>
        </w:numPr>
        <w:spacing w:after="0" w:line="256" w:lineRule="auto"/>
        <w:jc w:val="both"/>
        <w:rPr>
          <w:rFonts w:eastAsia="Times New Roman" w:cs="Arial"/>
          <w:color w:val="000000"/>
          <w:sz w:val="24"/>
          <w:szCs w:val="24"/>
          <w:lang w:eastAsia="en-GB"/>
        </w:rPr>
      </w:pPr>
      <w:r w:rsidRPr="00625FEE">
        <w:rPr>
          <w:rFonts w:eastAsia="Times New Roman" w:cs="Arial"/>
          <w:color w:val="000000"/>
          <w:sz w:val="24"/>
          <w:szCs w:val="24"/>
          <w:lang w:eastAsia="en-GB"/>
        </w:rPr>
        <w:t>The pharmacy will process your personal data</w:t>
      </w:r>
      <w:r w:rsidR="00497BB9" w:rsidRPr="00625FEE">
        <w:rPr>
          <w:rFonts w:eastAsia="Times New Roman" w:cs="Arial"/>
          <w:color w:val="000000"/>
          <w:sz w:val="24"/>
          <w:szCs w:val="24"/>
          <w:lang w:eastAsia="en-GB"/>
        </w:rPr>
        <w:t xml:space="preserve"> </w:t>
      </w:r>
      <w:r w:rsidRPr="00625FEE">
        <w:rPr>
          <w:rFonts w:eastAsia="Times New Roman" w:cs="Arial"/>
          <w:color w:val="000000"/>
          <w:sz w:val="24"/>
          <w:szCs w:val="24"/>
          <w:lang w:eastAsia="en-GB"/>
        </w:rPr>
        <w:t>under the DPA 2018</w:t>
      </w:r>
      <w:r w:rsidR="007F4157">
        <w:rPr>
          <w:rFonts w:eastAsia="Times New Roman" w:cs="Arial"/>
          <w:color w:val="000000"/>
          <w:sz w:val="24"/>
          <w:szCs w:val="24"/>
          <w:lang w:eastAsia="en-GB"/>
        </w:rPr>
        <w:t xml:space="preserve"> and UK GDPR</w:t>
      </w:r>
      <w:r w:rsidRPr="00625FEE">
        <w:rPr>
          <w:rFonts w:eastAsia="Times New Roman" w:cs="Arial"/>
          <w:color w:val="000000"/>
          <w:sz w:val="24"/>
          <w:szCs w:val="24"/>
          <w:lang w:eastAsia="en-GB"/>
        </w:rPr>
        <w:t xml:space="preserve">. </w:t>
      </w:r>
    </w:p>
    <w:p w14:paraId="6312A2EC" w14:textId="1D4AE877" w:rsidR="005E380C" w:rsidRDefault="00F9464A" w:rsidP="00625FEE">
      <w:pPr>
        <w:pStyle w:val="ListParagraph"/>
        <w:numPr>
          <w:ilvl w:val="0"/>
          <w:numId w:val="6"/>
        </w:numPr>
        <w:spacing w:after="0" w:line="256" w:lineRule="auto"/>
        <w:jc w:val="both"/>
        <w:rPr>
          <w:rFonts w:eastAsia="Times New Roman" w:cs="Arial"/>
          <w:color w:val="000000"/>
          <w:sz w:val="24"/>
          <w:szCs w:val="24"/>
          <w:lang w:eastAsia="en-GB"/>
        </w:rPr>
      </w:pPr>
      <w:r w:rsidRPr="00553481">
        <w:rPr>
          <w:rFonts w:eastAsia="Times New Roman" w:cs="Arial"/>
          <w:color w:val="000000"/>
          <w:sz w:val="24"/>
          <w:szCs w:val="24"/>
          <w:lang w:eastAsia="en-GB"/>
        </w:rPr>
        <w:t>Anonymous</w:t>
      </w:r>
      <w:r w:rsidRPr="00F9464A">
        <w:rPr>
          <w:rFonts w:eastAsia="Times New Roman" w:cs="Arial"/>
          <w:color w:val="000000"/>
          <w:sz w:val="24"/>
          <w:szCs w:val="24"/>
          <w:lang w:eastAsia="en-GB"/>
        </w:rPr>
        <w:t xml:space="preserve"> </w:t>
      </w:r>
      <w:r w:rsidR="00E04286" w:rsidRPr="00F9464A">
        <w:rPr>
          <w:rFonts w:eastAsia="Times New Roman" w:cs="Arial"/>
          <w:color w:val="000000"/>
          <w:sz w:val="24"/>
          <w:szCs w:val="24"/>
          <w:lang w:eastAsia="en-GB"/>
        </w:rPr>
        <w:t>Information will be used by the Public Health Agency</w:t>
      </w:r>
      <w:r w:rsidR="000179AC" w:rsidRPr="00F9464A">
        <w:rPr>
          <w:rFonts w:eastAsia="Times New Roman" w:cs="Arial"/>
          <w:color w:val="000000"/>
          <w:sz w:val="24"/>
          <w:szCs w:val="24"/>
          <w:lang w:eastAsia="en-GB"/>
        </w:rPr>
        <w:t xml:space="preserve"> </w:t>
      </w:r>
      <w:r w:rsidR="00E04286" w:rsidRPr="00F9464A">
        <w:rPr>
          <w:rFonts w:eastAsia="Times New Roman" w:cs="Arial"/>
          <w:color w:val="000000"/>
          <w:sz w:val="24"/>
          <w:szCs w:val="24"/>
          <w:lang w:eastAsia="en-GB"/>
        </w:rPr>
        <w:t>for analysis</w:t>
      </w:r>
      <w:r>
        <w:rPr>
          <w:rFonts w:eastAsia="Times New Roman" w:cs="Arial"/>
          <w:color w:val="000000"/>
          <w:sz w:val="24"/>
          <w:szCs w:val="24"/>
          <w:lang w:eastAsia="en-GB"/>
        </w:rPr>
        <w:t xml:space="preserve"> – shared with PHA</w:t>
      </w:r>
      <w:r w:rsidR="00E04286" w:rsidRPr="00625FEE">
        <w:rPr>
          <w:rFonts w:eastAsia="Times New Roman" w:cs="Arial"/>
          <w:color w:val="000000"/>
          <w:sz w:val="24"/>
          <w:szCs w:val="24"/>
          <w:lang w:eastAsia="en-GB"/>
        </w:rPr>
        <w:t xml:space="preserve"> for health research, health protection and health promotion</w:t>
      </w:r>
      <w:r>
        <w:rPr>
          <w:rFonts w:eastAsia="Times New Roman" w:cs="Arial"/>
          <w:color w:val="000000"/>
          <w:sz w:val="24"/>
          <w:szCs w:val="24"/>
          <w:lang w:eastAsia="en-GB"/>
        </w:rPr>
        <w:t xml:space="preserve"> – for </w:t>
      </w:r>
      <w:r w:rsidR="00E04286" w:rsidRPr="00625FEE">
        <w:rPr>
          <w:rFonts w:eastAsia="Times New Roman" w:cs="Arial"/>
          <w:color w:val="000000"/>
          <w:sz w:val="24"/>
          <w:szCs w:val="24"/>
          <w:lang w:eastAsia="en-GB"/>
        </w:rPr>
        <w:t xml:space="preserve">reports and the production of official statistics. </w:t>
      </w:r>
    </w:p>
    <w:p w14:paraId="634E5FCF" w14:textId="5E439E09" w:rsidR="00511BE2" w:rsidRPr="00625FEE" w:rsidRDefault="00E04286" w:rsidP="00625FEE">
      <w:pPr>
        <w:pStyle w:val="ListParagraph"/>
        <w:numPr>
          <w:ilvl w:val="0"/>
          <w:numId w:val="6"/>
        </w:numPr>
        <w:spacing w:after="0" w:line="256" w:lineRule="auto"/>
        <w:jc w:val="both"/>
        <w:rPr>
          <w:rFonts w:eastAsia="Times New Roman" w:cs="Arial"/>
          <w:color w:val="000000"/>
          <w:sz w:val="24"/>
          <w:szCs w:val="24"/>
          <w:lang w:eastAsia="en-GB"/>
        </w:rPr>
      </w:pPr>
      <w:r w:rsidRPr="00625FEE">
        <w:rPr>
          <w:rFonts w:eastAsia="Times New Roman" w:cs="Arial"/>
          <w:color w:val="000000"/>
          <w:sz w:val="24"/>
          <w:szCs w:val="24"/>
          <w:lang w:eastAsia="en-GB"/>
        </w:rPr>
        <w:t>Monitoring</w:t>
      </w:r>
      <w:r w:rsidR="00511BE2" w:rsidRPr="00625FEE">
        <w:rPr>
          <w:rFonts w:eastAsia="Times New Roman" w:cs="Arial"/>
          <w:color w:val="000000"/>
          <w:sz w:val="24"/>
          <w:szCs w:val="24"/>
          <w:lang w:eastAsia="en-GB"/>
        </w:rPr>
        <w:t xml:space="preserve"> and evaluating</w:t>
      </w:r>
      <w:r w:rsidRPr="00625FEE">
        <w:rPr>
          <w:rFonts w:eastAsia="Times New Roman" w:cs="Arial"/>
          <w:color w:val="000000"/>
          <w:sz w:val="24"/>
          <w:szCs w:val="24"/>
          <w:lang w:eastAsia="en-GB"/>
        </w:rPr>
        <w:t xml:space="preserve"> this data will provide information on how to improve, tailor and develop the </w:t>
      </w:r>
      <w:r w:rsidR="002B3BCA" w:rsidRPr="00625FEE">
        <w:rPr>
          <w:rFonts w:eastAsia="Times New Roman" w:cs="Arial"/>
          <w:color w:val="000000"/>
          <w:sz w:val="24"/>
          <w:szCs w:val="24"/>
          <w:lang w:eastAsia="en-GB"/>
        </w:rPr>
        <w:t>service</w:t>
      </w:r>
      <w:r w:rsidRPr="00625FEE">
        <w:rPr>
          <w:rFonts w:eastAsia="Times New Roman" w:cs="Arial"/>
          <w:color w:val="000000"/>
          <w:sz w:val="24"/>
          <w:szCs w:val="24"/>
          <w:lang w:eastAsia="en-GB"/>
        </w:rPr>
        <w:t xml:space="preserve"> to best meet the needs of our service users.</w:t>
      </w:r>
    </w:p>
    <w:p w14:paraId="50BE7C0A" w14:textId="77777777" w:rsidR="00511BE2" w:rsidRDefault="00511BE2" w:rsidP="00E04286">
      <w:pPr>
        <w:spacing w:after="0" w:line="256" w:lineRule="auto"/>
        <w:jc w:val="both"/>
        <w:rPr>
          <w:rFonts w:eastAsia="Times New Roman" w:cs="Arial"/>
          <w:color w:val="000000"/>
          <w:sz w:val="24"/>
          <w:szCs w:val="24"/>
          <w:lang w:eastAsia="en-GB"/>
        </w:rPr>
      </w:pPr>
    </w:p>
    <w:p w14:paraId="319C0B32" w14:textId="77777777" w:rsidR="00C96659" w:rsidRPr="007A1266" w:rsidRDefault="000A2193" w:rsidP="002D0EA2">
      <w:pPr>
        <w:spacing w:after="0" w:line="256" w:lineRule="auto"/>
        <w:jc w:val="both"/>
        <w:rPr>
          <w:rFonts w:eastAsia="Calibri" w:cs="Arial"/>
          <w:b/>
          <w:sz w:val="24"/>
          <w:szCs w:val="24"/>
        </w:rPr>
      </w:pPr>
      <w:r w:rsidRPr="007A1266">
        <w:rPr>
          <w:rFonts w:eastAsia="Calibri" w:cs="Arial"/>
          <w:b/>
          <w:sz w:val="24"/>
          <w:szCs w:val="24"/>
        </w:rPr>
        <w:lastRenderedPageBreak/>
        <w:t xml:space="preserve">What Lawful Basis applies to the processing of your personal data? </w:t>
      </w:r>
    </w:p>
    <w:p w14:paraId="36A969E5" w14:textId="1692693A" w:rsidR="002D0EA2" w:rsidRPr="007A1266" w:rsidRDefault="000A2193" w:rsidP="002D0EA2">
      <w:pPr>
        <w:spacing w:after="0" w:line="256" w:lineRule="auto"/>
        <w:jc w:val="both"/>
        <w:rPr>
          <w:sz w:val="24"/>
          <w:szCs w:val="24"/>
        </w:rPr>
      </w:pPr>
      <w:r w:rsidRPr="007A1266">
        <w:rPr>
          <w:sz w:val="24"/>
          <w:szCs w:val="24"/>
        </w:rPr>
        <w:t xml:space="preserve">Your personal information will be processed according to the UK GDPR and the DPA 2018. Your data is processed as part of our </w:t>
      </w:r>
      <w:r w:rsidRPr="00F9464A">
        <w:rPr>
          <w:b/>
          <w:sz w:val="24"/>
          <w:szCs w:val="24"/>
        </w:rPr>
        <w:t>public task</w:t>
      </w:r>
      <w:r w:rsidRPr="007A1266">
        <w:rPr>
          <w:sz w:val="24"/>
          <w:szCs w:val="24"/>
        </w:rPr>
        <w:t xml:space="preserve"> (in line with </w:t>
      </w:r>
      <w:r w:rsidR="00553481" w:rsidRPr="00553481">
        <w:rPr>
          <w:sz w:val="24"/>
          <w:szCs w:val="24"/>
        </w:rPr>
        <w:t>UK</w:t>
      </w:r>
      <w:r w:rsidR="00553481">
        <w:rPr>
          <w:sz w:val="24"/>
          <w:szCs w:val="24"/>
        </w:rPr>
        <w:t xml:space="preserve"> </w:t>
      </w:r>
      <w:r w:rsidRPr="007A1266">
        <w:rPr>
          <w:sz w:val="24"/>
          <w:szCs w:val="24"/>
        </w:rPr>
        <w:t xml:space="preserve">GDPR </w:t>
      </w:r>
      <w:r w:rsidRPr="000075B3">
        <w:rPr>
          <w:b/>
          <w:sz w:val="24"/>
          <w:szCs w:val="24"/>
        </w:rPr>
        <w:t>Article 6(1)(e))</w:t>
      </w:r>
      <w:r w:rsidR="005E380C" w:rsidRPr="000075B3">
        <w:rPr>
          <w:b/>
          <w:sz w:val="24"/>
          <w:szCs w:val="24"/>
        </w:rPr>
        <w:t>.</w:t>
      </w:r>
      <w:r w:rsidRPr="007A1266">
        <w:rPr>
          <w:sz w:val="24"/>
          <w:szCs w:val="24"/>
        </w:rPr>
        <w:t xml:space="preserve"> </w:t>
      </w:r>
      <w:r w:rsidR="00F9464A">
        <w:rPr>
          <w:sz w:val="24"/>
          <w:szCs w:val="24"/>
        </w:rPr>
        <w:t xml:space="preserve"> </w:t>
      </w:r>
      <w:r w:rsidRPr="007A1266">
        <w:rPr>
          <w:sz w:val="24"/>
          <w:szCs w:val="24"/>
        </w:rPr>
        <w:t>This refers to the processing that is necessary for the performance of the official tasks carried out in the public interest in providing and managing a health service.</w:t>
      </w:r>
      <w:r w:rsidR="002D0EA2" w:rsidRPr="007A1266">
        <w:rPr>
          <w:sz w:val="24"/>
          <w:szCs w:val="24"/>
        </w:rPr>
        <w:t xml:space="preserve"> Some of the data processed relates to health data which is described as ‘special category data’.  In relation to that processing, the following </w:t>
      </w:r>
      <w:r w:rsidR="00F9464A" w:rsidRPr="00553481">
        <w:rPr>
          <w:sz w:val="24"/>
          <w:szCs w:val="24"/>
        </w:rPr>
        <w:t>UK</w:t>
      </w:r>
      <w:r w:rsidR="00F9464A">
        <w:rPr>
          <w:sz w:val="24"/>
          <w:szCs w:val="24"/>
        </w:rPr>
        <w:t xml:space="preserve"> </w:t>
      </w:r>
      <w:r w:rsidR="002D0EA2" w:rsidRPr="007A1266">
        <w:rPr>
          <w:sz w:val="24"/>
          <w:szCs w:val="24"/>
        </w:rPr>
        <w:t>GDPR conditions apply:</w:t>
      </w:r>
    </w:p>
    <w:p w14:paraId="1C503D00" w14:textId="77777777" w:rsidR="002D0EA2" w:rsidRPr="007A1266" w:rsidRDefault="002D0EA2" w:rsidP="002D0EA2">
      <w:pPr>
        <w:keepNext/>
        <w:keepLines/>
        <w:spacing w:after="0"/>
        <w:jc w:val="both"/>
        <w:rPr>
          <w:sz w:val="24"/>
          <w:szCs w:val="24"/>
        </w:rPr>
      </w:pPr>
    </w:p>
    <w:p w14:paraId="4CBBE272" w14:textId="75F0B108" w:rsidR="00553481" w:rsidRPr="007A1266" w:rsidRDefault="002D0EA2" w:rsidP="00553481">
      <w:pPr>
        <w:keepNext/>
        <w:keepLines/>
        <w:numPr>
          <w:ilvl w:val="0"/>
          <w:numId w:val="1"/>
        </w:numPr>
        <w:spacing w:after="0"/>
        <w:contextualSpacing/>
        <w:jc w:val="both"/>
        <w:rPr>
          <w:sz w:val="24"/>
          <w:szCs w:val="24"/>
        </w:rPr>
      </w:pPr>
      <w:r w:rsidRPr="00F9464A">
        <w:rPr>
          <w:b/>
          <w:sz w:val="24"/>
          <w:szCs w:val="24"/>
        </w:rPr>
        <w:t>Article 9(2)(h)</w:t>
      </w:r>
      <w:r w:rsidRPr="007A1266">
        <w:rPr>
          <w:sz w:val="24"/>
          <w:szCs w:val="24"/>
        </w:rPr>
        <w:t xml:space="preserve"> – the processing is necessary for medical diagnosis, the provision of health treatment and management of a health and social care system.</w:t>
      </w:r>
      <w:r w:rsidR="00553481" w:rsidRPr="00553481">
        <w:rPr>
          <w:sz w:val="24"/>
          <w:szCs w:val="24"/>
        </w:rPr>
        <w:t xml:space="preserve"> </w:t>
      </w:r>
      <w:r w:rsidR="00553481">
        <w:rPr>
          <w:sz w:val="24"/>
          <w:szCs w:val="24"/>
        </w:rPr>
        <w:t>(</w:t>
      </w:r>
      <w:r w:rsidR="00553481" w:rsidRPr="007A1266">
        <w:rPr>
          <w:sz w:val="24"/>
          <w:szCs w:val="24"/>
        </w:rPr>
        <w:t xml:space="preserve">Data Protection Act 2019 Schedule 1, </w:t>
      </w:r>
      <w:r w:rsidR="00553481">
        <w:rPr>
          <w:sz w:val="24"/>
          <w:szCs w:val="24"/>
        </w:rPr>
        <w:t xml:space="preserve">Condition </w:t>
      </w:r>
      <w:r w:rsidR="00553481" w:rsidRPr="007A1266">
        <w:rPr>
          <w:sz w:val="24"/>
          <w:szCs w:val="24"/>
        </w:rPr>
        <w:t xml:space="preserve">2 – Health </w:t>
      </w:r>
      <w:r w:rsidR="00553481">
        <w:rPr>
          <w:sz w:val="24"/>
          <w:szCs w:val="24"/>
        </w:rPr>
        <w:t>and</w:t>
      </w:r>
      <w:r w:rsidR="00553481" w:rsidRPr="007A1266">
        <w:rPr>
          <w:sz w:val="24"/>
          <w:szCs w:val="24"/>
        </w:rPr>
        <w:t xml:space="preserve"> Social Care</w:t>
      </w:r>
      <w:r w:rsidR="00553481">
        <w:rPr>
          <w:sz w:val="24"/>
          <w:szCs w:val="24"/>
        </w:rPr>
        <w:t xml:space="preserve"> treatment/systems).</w:t>
      </w:r>
    </w:p>
    <w:p w14:paraId="4D40F56D" w14:textId="77777777" w:rsidR="002D0EA2" w:rsidRPr="007A1266" w:rsidRDefault="002D0EA2" w:rsidP="00553481">
      <w:pPr>
        <w:keepNext/>
        <w:keepLines/>
        <w:spacing w:after="0"/>
        <w:ind w:left="720"/>
        <w:contextualSpacing/>
        <w:jc w:val="both"/>
        <w:rPr>
          <w:sz w:val="24"/>
          <w:szCs w:val="24"/>
        </w:rPr>
      </w:pPr>
    </w:p>
    <w:p w14:paraId="3F832D81" w14:textId="762F8748" w:rsidR="002D0EA2" w:rsidRPr="00553481" w:rsidRDefault="002D0EA2" w:rsidP="007E026B">
      <w:pPr>
        <w:keepNext/>
        <w:keepLines/>
        <w:numPr>
          <w:ilvl w:val="0"/>
          <w:numId w:val="1"/>
        </w:numPr>
        <w:spacing w:after="0"/>
        <w:contextualSpacing/>
        <w:jc w:val="both"/>
        <w:rPr>
          <w:sz w:val="24"/>
          <w:szCs w:val="24"/>
        </w:rPr>
      </w:pPr>
      <w:r w:rsidRPr="00553481">
        <w:rPr>
          <w:b/>
          <w:sz w:val="24"/>
          <w:szCs w:val="24"/>
        </w:rPr>
        <w:t>Article 9(2)(</w:t>
      </w:r>
      <w:proofErr w:type="spellStart"/>
      <w:r w:rsidRPr="00553481">
        <w:rPr>
          <w:b/>
          <w:sz w:val="24"/>
          <w:szCs w:val="24"/>
        </w:rPr>
        <w:t>i</w:t>
      </w:r>
      <w:proofErr w:type="spellEnd"/>
      <w:r w:rsidRPr="00553481">
        <w:rPr>
          <w:b/>
          <w:sz w:val="24"/>
          <w:szCs w:val="24"/>
        </w:rPr>
        <w:t>)</w:t>
      </w:r>
      <w:r w:rsidRPr="00553481">
        <w:rPr>
          <w:sz w:val="24"/>
          <w:szCs w:val="24"/>
        </w:rPr>
        <w:t xml:space="preserve"> – the processing is necessary for reasons of public interest in the area of public health</w:t>
      </w:r>
      <w:r w:rsidR="00553481" w:rsidRPr="00553481">
        <w:rPr>
          <w:sz w:val="24"/>
          <w:szCs w:val="24"/>
        </w:rPr>
        <w:t xml:space="preserve"> (</w:t>
      </w:r>
      <w:r w:rsidRPr="00553481">
        <w:rPr>
          <w:sz w:val="24"/>
          <w:szCs w:val="24"/>
        </w:rPr>
        <w:t xml:space="preserve">Data Protection Act 2018 – Schedule 1, </w:t>
      </w:r>
      <w:r w:rsidR="00553481">
        <w:rPr>
          <w:sz w:val="24"/>
          <w:szCs w:val="24"/>
        </w:rPr>
        <w:t xml:space="preserve">Condition </w:t>
      </w:r>
      <w:r w:rsidRPr="00553481">
        <w:rPr>
          <w:sz w:val="24"/>
          <w:szCs w:val="24"/>
        </w:rPr>
        <w:t>3 – reasons of public interest in the area of public health</w:t>
      </w:r>
      <w:r w:rsidR="00553481">
        <w:rPr>
          <w:sz w:val="24"/>
          <w:szCs w:val="24"/>
        </w:rPr>
        <w:t>).</w:t>
      </w:r>
    </w:p>
    <w:p w14:paraId="26758A2D" w14:textId="77777777" w:rsidR="002D0EA2" w:rsidRDefault="002D0EA2" w:rsidP="000A2193">
      <w:pPr>
        <w:rPr>
          <w:b/>
          <w:sz w:val="24"/>
          <w:szCs w:val="24"/>
        </w:rPr>
      </w:pPr>
    </w:p>
    <w:p w14:paraId="31EE1A2E" w14:textId="77777777" w:rsidR="00C96659" w:rsidRDefault="000A2193" w:rsidP="007A1266">
      <w:pPr>
        <w:spacing w:after="0"/>
        <w:jc w:val="both"/>
        <w:rPr>
          <w:b/>
          <w:strike/>
          <w:sz w:val="24"/>
          <w:szCs w:val="24"/>
        </w:rPr>
      </w:pPr>
      <w:r w:rsidRPr="00156760">
        <w:rPr>
          <w:b/>
          <w:sz w:val="24"/>
          <w:szCs w:val="24"/>
        </w:rPr>
        <w:t>What categories of personal data are you processing?</w:t>
      </w:r>
      <w:r w:rsidRPr="002B3BCA">
        <w:rPr>
          <w:b/>
          <w:strike/>
          <w:sz w:val="24"/>
          <w:szCs w:val="24"/>
        </w:rPr>
        <w:t xml:space="preserve"> </w:t>
      </w:r>
    </w:p>
    <w:p w14:paraId="24EAFFB1" w14:textId="33DEC230" w:rsidR="00016F6F" w:rsidRDefault="00016F6F" w:rsidP="007A1266">
      <w:pPr>
        <w:jc w:val="both"/>
        <w:rPr>
          <w:sz w:val="24"/>
          <w:szCs w:val="24"/>
        </w:rPr>
      </w:pPr>
      <w:r w:rsidRPr="00016F6F">
        <w:rPr>
          <w:sz w:val="24"/>
          <w:szCs w:val="24"/>
        </w:rPr>
        <w:t xml:space="preserve">As part of a brief intervention the Pharmacist will complete a </w:t>
      </w:r>
      <w:r w:rsidRPr="0096389C">
        <w:rPr>
          <w:b/>
          <w:sz w:val="24"/>
          <w:szCs w:val="24"/>
          <w:u w:val="single"/>
        </w:rPr>
        <w:t>risk assessment</w:t>
      </w:r>
      <w:r w:rsidRPr="00016F6F">
        <w:rPr>
          <w:sz w:val="24"/>
          <w:szCs w:val="24"/>
        </w:rPr>
        <w:t xml:space="preserve"> with you </w:t>
      </w:r>
      <w:r>
        <w:rPr>
          <w:sz w:val="24"/>
          <w:szCs w:val="24"/>
        </w:rPr>
        <w:t xml:space="preserve">which will require the use of a </w:t>
      </w:r>
      <w:r w:rsidRPr="00F9464A">
        <w:rPr>
          <w:b/>
          <w:sz w:val="24"/>
          <w:szCs w:val="24"/>
        </w:rPr>
        <w:t>unique identifier</w:t>
      </w:r>
      <w:r>
        <w:rPr>
          <w:sz w:val="24"/>
          <w:szCs w:val="24"/>
        </w:rPr>
        <w:t xml:space="preserve"> (e.g. your </w:t>
      </w:r>
      <w:r w:rsidRPr="00F9464A">
        <w:rPr>
          <w:b/>
          <w:sz w:val="24"/>
          <w:szCs w:val="24"/>
        </w:rPr>
        <w:t>initials</w:t>
      </w:r>
      <w:r>
        <w:rPr>
          <w:sz w:val="24"/>
          <w:szCs w:val="24"/>
        </w:rPr>
        <w:t xml:space="preserve"> </w:t>
      </w:r>
      <w:r w:rsidR="000B3867" w:rsidRPr="000B3867">
        <w:rPr>
          <w:sz w:val="24"/>
          <w:szCs w:val="24"/>
        </w:rPr>
        <w:t>and unique code)</w:t>
      </w:r>
      <w:r w:rsidRPr="0096389C">
        <w:rPr>
          <w:color w:val="FF0000"/>
          <w:sz w:val="24"/>
          <w:szCs w:val="24"/>
        </w:rPr>
        <w:t xml:space="preserve"> </w:t>
      </w:r>
      <w:r>
        <w:rPr>
          <w:sz w:val="24"/>
          <w:szCs w:val="24"/>
        </w:rPr>
        <w:t xml:space="preserve">and details about your use of OTC codeine products. This will include </w:t>
      </w:r>
      <w:r w:rsidRPr="00F9464A">
        <w:rPr>
          <w:b/>
          <w:sz w:val="24"/>
          <w:szCs w:val="24"/>
        </w:rPr>
        <w:t>how often you take it</w:t>
      </w:r>
      <w:r>
        <w:rPr>
          <w:sz w:val="24"/>
          <w:szCs w:val="24"/>
        </w:rPr>
        <w:t xml:space="preserve">, </w:t>
      </w:r>
      <w:r w:rsidRPr="00F9464A">
        <w:rPr>
          <w:b/>
          <w:sz w:val="24"/>
          <w:szCs w:val="24"/>
        </w:rPr>
        <w:t>how long</w:t>
      </w:r>
      <w:r>
        <w:rPr>
          <w:sz w:val="24"/>
          <w:szCs w:val="24"/>
        </w:rPr>
        <w:t xml:space="preserve"> you have been taking </w:t>
      </w:r>
      <w:r w:rsidR="005A2442">
        <w:rPr>
          <w:sz w:val="24"/>
          <w:szCs w:val="24"/>
        </w:rPr>
        <w:t xml:space="preserve">it, the </w:t>
      </w:r>
      <w:r w:rsidR="005A2442" w:rsidRPr="00F9464A">
        <w:rPr>
          <w:b/>
          <w:sz w:val="24"/>
          <w:szCs w:val="24"/>
        </w:rPr>
        <w:t>purpose</w:t>
      </w:r>
      <w:r w:rsidR="005A2442">
        <w:rPr>
          <w:sz w:val="24"/>
          <w:szCs w:val="24"/>
        </w:rPr>
        <w:t xml:space="preserve"> for which you take it and </w:t>
      </w:r>
      <w:r w:rsidR="005A2442" w:rsidRPr="00F9464A">
        <w:rPr>
          <w:b/>
          <w:sz w:val="24"/>
          <w:szCs w:val="24"/>
        </w:rPr>
        <w:t>difficulties</w:t>
      </w:r>
      <w:r w:rsidR="005A2442">
        <w:rPr>
          <w:sz w:val="24"/>
          <w:szCs w:val="24"/>
        </w:rPr>
        <w:t xml:space="preserve"> </w:t>
      </w:r>
      <w:r w:rsidR="005A2442" w:rsidRPr="00F9464A">
        <w:rPr>
          <w:b/>
          <w:sz w:val="24"/>
          <w:szCs w:val="24"/>
        </w:rPr>
        <w:t>you may have in stopping it</w:t>
      </w:r>
      <w:r w:rsidR="005A2442">
        <w:rPr>
          <w:sz w:val="24"/>
          <w:szCs w:val="24"/>
        </w:rPr>
        <w:t xml:space="preserve"> or not taking it.</w:t>
      </w:r>
    </w:p>
    <w:p w14:paraId="016E5699" w14:textId="2C2FB0B2" w:rsidR="005A2442" w:rsidRDefault="005A2442" w:rsidP="007A1266">
      <w:pPr>
        <w:jc w:val="both"/>
        <w:rPr>
          <w:rFonts w:cstheme="minorHAnsi"/>
          <w:sz w:val="24"/>
          <w:szCs w:val="24"/>
        </w:rPr>
      </w:pPr>
      <w:r>
        <w:rPr>
          <w:sz w:val="24"/>
          <w:szCs w:val="24"/>
        </w:rPr>
        <w:t xml:space="preserve">If the Pharmacist recommends a </w:t>
      </w:r>
      <w:r w:rsidRPr="0096389C">
        <w:rPr>
          <w:b/>
          <w:sz w:val="24"/>
          <w:szCs w:val="24"/>
          <w:u w:val="single"/>
        </w:rPr>
        <w:t>referral</w:t>
      </w:r>
      <w:r>
        <w:rPr>
          <w:sz w:val="24"/>
          <w:szCs w:val="24"/>
        </w:rPr>
        <w:t xml:space="preserve"> to the </w:t>
      </w:r>
      <w:r w:rsidRPr="00CA43CC">
        <w:rPr>
          <w:rFonts w:cstheme="minorHAnsi"/>
          <w:sz w:val="24"/>
          <w:szCs w:val="24"/>
        </w:rPr>
        <w:t>Northern Trust Community Addiction Service (CAS)</w:t>
      </w:r>
      <w:r>
        <w:rPr>
          <w:rFonts w:cstheme="minorHAnsi"/>
          <w:sz w:val="24"/>
          <w:szCs w:val="24"/>
        </w:rPr>
        <w:t xml:space="preserve"> and you </w:t>
      </w:r>
      <w:r w:rsidR="00AB4641" w:rsidRPr="000B3867">
        <w:rPr>
          <w:rFonts w:cstheme="minorHAnsi"/>
          <w:sz w:val="24"/>
          <w:szCs w:val="24"/>
        </w:rPr>
        <w:t>a</w:t>
      </w:r>
      <w:r w:rsidRPr="000B3867">
        <w:rPr>
          <w:rFonts w:cstheme="minorHAnsi"/>
          <w:sz w:val="24"/>
          <w:szCs w:val="24"/>
        </w:rPr>
        <w:t xml:space="preserve">gree </w:t>
      </w:r>
      <w:r>
        <w:rPr>
          <w:rFonts w:cstheme="minorHAnsi"/>
          <w:sz w:val="24"/>
          <w:szCs w:val="24"/>
        </w:rPr>
        <w:t xml:space="preserve">to be referred the following personal information will be required; </w:t>
      </w:r>
    </w:p>
    <w:p w14:paraId="22A0524E" w14:textId="2AFB2575" w:rsidR="005A2442" w:rsidRDefault="005A2442" w:rsidP="007A1266">
      <w:pPr>
        <w:pStyle w:val="ListParagraph"/>
        <w:numPr>
          <w:ilvl w:val="0"/>
          <w:numId w:val="7"/>
        </w:numPr>
        <w:jc w:val="both"/>
        <w:rPr>
          <w:sz w:val="24"/>
          <w:szCs w:val="24"/>
        </w:rPr>
      </w:pPr>
      <w:r w:rsidRPr="00AB4641">
        <w:rPr>
          <w:b/>
          <w:sz w:val="24"/>
          <w:szCs w:val="24"/>
        </w:rPr>
        <w:t>Name</w:t>
      </w:r>
      <w:r w:rsidRPr="005A2442">
        <w:rPr>
          <w:sz w:val="24"/>
          <w:szCs w:val="24"/>
        </w:rPr>
        <w:t xml:space="preserve"> and</w:t>
      </w:r>
      <w:r w:rsidRPr="000B3867">
        <w:rPr>
          <w:sz w:val="24"/>
          <w:szCs w:val="24"/>
        </w:rPr>
        <w:t xml:space="preserve"> </w:t>
      </w:r>
      <w:r w:rsidRPr="007F4157">
        <w:rPr>
          <w:b/>
          <w:sz w:val="24"/>
          <w:szCs w:val="24"/>
        </w:rPr>
        <w:t>Address</w:t>
      </w:r>
      <w:r w:rsidR="0096389C" w:rsidRPr="000B3867">
        <w:rPr>
          <w:sz w:val="24"/>
          <w:szCs w:val="24"/>
        </w:rPr>
        <w:t xml:space="preserve"> </w:t>
      </w:r>
    </w:p>
    <w:p w14:paraId="18D771E1" w14:textId="1A2D5BA4" w:rsidR="005A2442" w:rsidRPr="0096389C" w:rsidRDefault="005A2442" w:rsidP="007A1266">
      <w:pPr>
        <w:pStyle w:val="ListParagraph"/>
        <w:numPr>
          <w:ilvl w:val="0"/>
          <w:numId w:val="7"/>
        </w:numPr>
        <w:jc w:val="both"/>
        <w:rPr>
          <w:b/>
          <w:sz w:val="24"/>
          <w:szCs w:val="24"/>
        </w:rPr>
      </w:pPr>
      <w:r w:rsidRPr="0096389C">
        <w:rPr>
          <w:b/>
          <w:sz w:val="24"/>
          <w:szCs w:val="24"/>
        </w:rPr>
        <w:t>Date of birth</w:t>
      </w:r>
    </w:p>
    <w:p w14:paraId="59216EA1" w14:textId="61741708" w:rsidR="005A2442" w:rsidRPr="0096389C" w:rsidRDefault="005A2442" w:rsidP="007A1266">
      <w:pPr>
        <w:pStyle w:val="ListParagraph"/>
        <w:numPr>
          <w:ilvl w:val="0"/>
          <w:numId w:val="7"/>
        </w:numPr>
        <w:jc w:val="both"/>
        <w:rPr>
          <w:b/>
          <w:sz w:val="24"/>
          <w:szCs w:val="24"/>
        </w:rPr>
      </w:pPr>
      <w:r w:rsidRPr="0096389C">
        <w:rPr>
          <w:b/>
          <w:sz w:val="24"/>
          <w:szCs w:val="24"/>
        </w:rPr>
        <w:t>Contact number</w:t>
      </w:r>
    </w:p>
    <w:p w14:paraId="3DA474C9" w14:textId="488D230E" w:rsidR="005A2442" w:rsidRPr="0096389C" w:rsidRDefault="005A2442" w:rsidP="007A1266">
      <w:pPr>
        <w:pStyle w:val="ListParagraph"/>
        <w:numPr>
          <w:ilvl w:val="0"/>
          <w:numId w:val="7"/>
        </w:numPr>
        <w:jc w:val="both"/>
        <w:rPr>
          <w:b/>
          <w:sz w:val="24"/>
          <w:szCs w:val="24"/>
        </w:rPr>
      </w:pPr>
      <w:r w:rsidRPr="0096389C">
        <w:rPr>
          <w:b/>
          <w:sz w:val="24"/>
          <w:szCs w:val="24"/>
        </w:rPr>
        <w:t xml:space="preserve">Healthcare Number </w:t>
      </w:r>
    </w:p>
    <w:p w14:paraId="6986A6B3" w14:textId="64A566B5" w:rsidR="005A2442" w:rsidRPr="0096389C" w:rsidRDefault="005A2442" w:rsidP="007A1266">
      <w:pPr>
        <w:pStyle w:val="ListParagraph"/>
        <w:numPr>
          <w:ilvl w:val="0"/>
          <w:numId w:val="7"/>
        </w:numPr>
        <w:jc w:val="both"/>
        <w:rPr>
          <w:b/>
          <w:sz w:val="24"/>
          <w:szCs w:val="24"/>
        </w:rPr>
      </w:pPr>
      <w:r w:rsidRPr="0096389C">
        <w:rPr>
          <w:b/>
          <w:sz w:val="24"/>
          <w:szCs w:val="24"/>
        </w:rPr>
        <w:t>Medical history</w:t>
      </w:r>
    </w:p>
    <w:p w14:paraId="6CD56156" w14:textId="33A79E7F" w:rsidR="005A2442" w:rsidRPr="0096389C" w:rsidRDefault="00FD6140" w:rsidP="007A1266">
      <w:pPr>
        <w:pStyle w:val="ListParagraph"/>
        <w:numPr>
          <w:ilvl w:val="0"/>
          <w:numId w:val="7"/>
        </w:numPr>
        <w:jc w:val="both"/>
        <w:rPr>
          <w:b/>
          <w:sz w:val="24"/>
          <w:szCs w:val="24"/>
        </w:rPr>
      </w:pPr>
      <w:r w:rsidRPr="0096389C">
        <w:rPr>
          <w:b/>
          <w:sz w:val="24"/>
          <w:szCs w:val="24"/>
        </w:rPr>
        <w:t>Details about the use of any other substances (</w:t>
      </w:r>
      <w:r w:rsidR="0096389C">
        <w:rPr>
          <w:b/>
          <w:sz w:val="24"/>
          <w:szCs w:val="24"/>
        </w:rPr>
        <w:t>i</w:t>
      </w:r>
      <w:r w:rsidRPr="0096389C">
        <w:rPr>
          <w:b/>
          <w:sz w:val="24"/>
          <w:szCs w:val="24"/>
        </w:rPr>
        <w:t>f applicable)</w:t>
      </w:r>
    </w:p>
    <w:p w14:paraId="1E04AF84" w14:textId="7FD8D43D" w:rsidR="007A1266" w:rsidRDefault="000A2193" w:rsidP="000A2193">
      <w:pPr>
        <w:spacing w:after="0" w:line="256" w:lineRule="auto"/>
        <w:jc w:val="both"/>
        <w:rPr>
          <w:rFonts w:eastAsia="Calibri" w:cs="Arial"/>
          <w:sz w:val="24"/>
          <w:szCs w:val="24"/>
        </w:rPr>
      </w:pPr>
      <w:r w:rsidRPr="009427E1">
        <w:rPr>
          <w:rFonts w:eastAsia="Calibri" w:cs="Arial"/>
          <w:b/>
          <w:sz w:val="24"/>
          <w:szCs w:val="24"/>
        </w:rPr>
        <w:t>Where do you get my personal data from?</w:t>
      </w:r>
      <w:r>
        <w:rPr>
          <w:rFonts w:eastAsia="Calibri" w:cs="Arial"/>
          <w:b/>
          <w:sz w:val="24"/>
          <w:szCs w:val="24"/>
        </w:rPr>
        <w:t xml:space="preserve"> </w:t>
      </w:r>
      <w:r>
        <w:rPr>
          <w:rFonts w:eastAsia="Calibri" w:cs="Arial"/>
          <w:sz w:val="24"/>
          <w:szCs w:val="24"/>
        </w:rPr>
        <w:t>All</w:t>
      </w:r>
      <w:r w:rsidRPr="00D64FBF">
        <w:rPr>
          <w:rFonts w:eastAsia="Calibri" w:cs="Arial"/>
          <w:sz w:val="24"/>
          <w:szCs w:val="24"/>
        </w:rPr>
        <w:t xml:space="preserve"> of the data we use will have been provided directly by you when you </w:t>
      </w:r>
      <w:r w:rsidR="002B3BCA">
        <w:rPr>
          <w:rFonts w:eastAsia="Calibri" w:cs="Arial"/>
          <w:sz w:val="24"/>
          <w:szCs w:val="24"/>
        </w:rPr>
        <w:t xml:space="preserve">participate in </w:t>
      </w:r>
      <w:r w:rsidR="002B3BCA" w:rsidRPr="002B3BCA">
        <w:rPr>
          <w:rFonts w:eastAsia="Calibri" w:cs="Arial"/>
          <w:sz w:val="24"/>
          <w:szCs w:val="24"/>
        </w:rPr>
        <w:t xml:space="preserve">the </w:t>
      </w:r>
      <w:r w:rsidR="002B3BCA" w:rsidRPr="002B3BCA">
        <w:rPr>
          <w:bCs/>
          <w:color w:val="000000"/>
          <w:sz w:val="24"/>
          <w:szCs w:val="24"/>
          <w:shd w:val="clear" w:color="auto" w:fill="FFFFFF"/>
        </w:rPr>
        <w:t xml:space="preserve">Over </w:t>
      </w:r>
      <w:r w:rsidR="005E380C" w:rsidRPr="002B3BCA">
        <w:rPr>
          <w:bCs/>
          <w:color w:val="000000"/>
          <w:sz w:val="24"/>
          <w:szCs w:val="24"/>
          <w:shd w:val="clear" w:color="auto" w:fill="FFFFFF"/>
        </w:rPr>
        <w:t>the</w:t>
      </w:r>
      <w:r w:rsidR="002B3BCA" w:rsidRPr="002B3BCA">
        <w:rPr>
          <w:bCs/>
          <w:color w:val="000000"/>
          <w:sz w:val="24"/>
          <w:szCs w:val="24"/>
          <w:shd w:val="clear" w:color="auto" w:fill="FFFFFF"/>
        </w:rPr>
        <w:t xml:space="preserve"> Counter (OTC) Codeine Brief Intervention &amp; Referral Pilot</w:t>
      </w:r>
      <w:r w:rsidRPr="002B3BCA">
        <w:rPr>
          <w:rFonts w:eastAsia="Calibri" w:cs="Arial"/>
          <w:sz w:val="24"/>
          <w:szCs w:val="24"/>
        </w:rPr>
        <w:t>.</w:t>
      </w:r>
    </w:p>
    <w:p w14:paraId="5D8000C1" w14:textId="12A9DC6F" w:rsidR="0096389C" w:rsidRDefault="0096389C" w:rsidP="000A2193">
      <w:pPr>
        <w:spacing w:after="0" w:line="256" w:lineRule="auto"/>
        <w:jc w:val="both"/>
        <w:rPr>
          <w:rFonts w:eastAsia="Calibri" w:cs="Arial"/>
          <w:sz w:val="24"/>
          <w:szCs w:val="24"/>
        </w:rPr>
      </w:pPr>
    </w:p>
    <w:p w14:paraId="4607061C" w14:textId="3E8561C6" w:rsidR="007A1266" w:rsidRDefault="000A2193" w:rsidP="000A2193">
      <w:pPr>
        <w:spacing w:after="0" w:line="256" w:lineRule="auto"/>
        <w:jc w:val="both"/>
      </w:pPr>
      <w:r w:rsidRPr="000A2193">
        <w:rPr>
          <w:rFonts w:eastAsia="Calibri" w:cs="Arial"/>
          <w:b/>
          <w:sz w:val="24"/>
          <w:szCs w:val="24"/>
        </w:rPr>
        <w:lastRenderedPageBreak/>
        <w:t xml:space="preserve">Do you share my personal data with anyone else? </w:t>
      </w:r>
      <w:r w:rsidRPr="000A2193">
        <w:t xml:space="preserve"> </w:t>
      </w:r>
    </w:p>
    <w:p w14:paraId="0D596690" w14:textId="36F5775D" w:rsidR="000A2193" w:rsidRDefault="000A2193" w:rsidP="000A2193">
      <w:pPr>
        <w:spacing w:after="0" w:line="256" w:lineRule="auto"/>
        <w:jc w:val="both"/>
        <w:rPr>
          <w:rFonts w:eastAsia="Calibri" w:cs="Arial"/>
          <w:sz w:val="24"/>
          <w:szCs w:val="24"/>
        </w:rPr>
      </w:pPr>
      <w:r w:rsidRPr="000A2193">
        <w:rPr>
          <w:rFonts w:eastAsia="Calibri" w:cs="Arial"/>
          <w:sz w:val="24"/>
          <w:szCs w:val="24"/>
        </w:rPr>
        <w:t xml:space="preserve">Yes. To help us provide the best service for you, we may need to share your information </w:t>
      </w:r>
      <w:r w:rsidR="000179AC">
        <w:rPr>
          <w:rFonts w:eastAsia="Calibri" w:cs="Arial"/>
          <w:sz w:val="24"/>
          <w:szCs w:val="24"/>
        </w:rPr>
        <w:t>as follows</w:t>
      </w:r>
      <w:r w:rsidRPr="000A2193">
        <w:rPr>
          <w:rFonts w:eastAsia="Calibri" w:cs="Arial"/>
          <w:sz w:val="24"/>
          <w:szCs w:val="24"/>
        </w:rPr>
        <w:t>:</w:t>
      </w:r>
    </w:p>
    <w:p w14:paraId="01F0ECF3" w14:textId="12BEE8AB" w:rsidR="007A1266" w:rsidRDefault="007A1266" w:rsidP="000A2193">
      <w:pPr>
        <w:spacing w:after="0" w:line="256" w:lineRule="auto"/>
        <w:jc w:val="both"/>
        <w:rPr>
          <w:rFonts w:eastAsia="Calibri" w:cs="Arial"/>
          <w:sz w:val="24"/>
          <w:szCs w:val="24"/>
        </w:rPr>
      </w:pPr>
    </w:p>
    <w:p w14:paraId="40F0990D" w14:textId="3E1C4137" w:rsidR="007A1266" w:rsidRPr="007A1266" w:rsidRDefault="007A1266" w:rsidP="007A1266">
      <w:pPr>
        <w:spacing w:after="0"/>
        <w:contextualSpacing/>
        <w:jc w:val="both"/>
        <w:rPr>
          <w:rFonts w:cstheme="minorHAnsi"/>
          <w:b/>
          <w:sz w:val="24"/>
          <w:szCs w:val="24"/>
        </w:rPr>
      </w:pPr>
      <w:r w:rsidRPr="007A1266">
        <w:rPr>
          <w:rFonts w:cstheme="minorHAnsi"/>
          <w:sz w:val="24"/>
          <w:szCs w:val="24"/>
        </w:rPr>
        <w:t xml:space="preserve">Your anonymised personal data may be shared with: </w:t>
      </w:r>
    </w:p>
    <w:p w14:paraId="70A1BB54" w14:textId="77777777" w:rsidR="007A1266" w:rsidRPr="007A1266" w:rsidRDefault="007A1266" w:rsidP="007A1266">
      <w:pPr>
        <w:pStyle w:val="ListParagraph"/>
        <w:numPr>
          <w:ilvl w:val="0"/>
          <w:numId w:val="4"/>
        </w:numPr>
        <w:spacing w:after="0"/>
        <w:jc w:val="both"/>
        <w:rPr>
          <w:rFonts w:cstheme="minorHAnsi"/>
          <w:b/>
          <w:sz w:val="24"/>
          <w:szCs w:val="24"/>
        </w:rPr>
      </w:pPr>
      <w:r w:rsidRPr="007A1266">
        <w:rPr>
          <w:rFonts w:cstheme="minorHAnsi"/>
          <w:sz w:val="24"/>
          <w:szCs w:val="24"/>
        </w:rPr>
        <w:t xml:space="preserve">Public Health Agency (PHA) and </w:t>
      </w:r>
      <w:r w:rsidRPr="007A1266">
        <w:rPr>
          <w:rFonts w:eastAsia="Calibri" w:cstheme="minorHAnsi"/>
          <w:sz w:val="24"/>
          <w:szCs w:val="24"/>
        </w:rPr>
        <w:t>Department of Health (DoH) in Northern Ireland</w:t>
      </w:r>
      <w:r w:rsidRPr="007A1266">
        <w:rPr>
          <w:rFonts w:cstheme="minorHAnsi"/>
          <w:sz w:val="24"/>
          <w:szCs w:val="24"/>
        </w:rPr>
        <w:t xml:space="preserve"> for service evaluation and audit.</w:t>
      </w:r>
    </w:p>
    <w:p w14:paraId="4F1591CF" w14:textId="77777777" w:rsidR="009E4C9C" w:rsidRDefault="007A1266" w:rsidP="009E4C9C">
      <w:pPr>
        <w:pStyle w:val="ListParagraph"/>
        <w:numPr>
          <w:ilvl w:val="0"/>
          <w:numId w:val="4"/>
        </w:numPr>
        <w:spacing w:line="256" w:lineRule="auto"/>
        <w:jc w:val="both"/>
        <w:rPr>
          <w:rFonts w:eastAsia="Calibri" w:cstheme="minorHAnsi"/>
          <w:sz w:val="24"/>
          <w:szCs w:val="24"/>
        </w:rPr>
      </w:pPr>
      <w:r w:rsidRPr="007A1266">
        <w:rPr>
          <w:rFonts w:cstheme="minorHAnsi"/>
          <w:sz w:val="24"/>
          <w:szCs w:val="24"/>
        </w:rPr>
        <w:t>Strategic Performance and Planning Group (SPPG) and Business Services Organisation (BSO) to verify and process pharmacy payment for providing the service and also for the purposes of service improvement.</w:t>
      </w:r>
    </w:p>
    <w:p w14:paraId="2E4B21DE" w14:textId="77777777" w:rsidR="009E4C9C" w:rsidRDefault="009E4C9C" w:rsidP="009E4C9C">
      <w:pPr>
        <w:pStyle w:val="ListParagraph"/>
        <w:spacing w:line="256" w:lineRule="auto"/>
        <w:jc w:val="both"/>
        <w:rPr>
          <w:rFonts w:eastAsia="Calibri" w:cstheme="minorHAnsi"/>
          <w:sz w:val="24"/>
          <w:szCs w:val="24"/>
        </w:rPr>
      </w:pPr>
    </w:p>
    <w:p w14:paraId="279767AA" w14:textId="072F80FF" w:rsidR="009E4C9C" w:rsidRDefault="0096389C" w:rsidP="009E4C9C">
      <w:pPr>
        <w:pStyle w:val="ListParagraph"/>
        <w:spacing w:line="256" w:lineRule="auto"/>
        <w:ind w:left="0"/>
        <w:jc w:val="both"/>
        <w:rPr>
          <w:rFonts w:eastAsia="Calibri" w:cstheme="minorHAnsi"/>
          <w:sz w:val="24"/>
          <w:szCs w:val="24"/>
        </w:rPr>
      </w:pPr>
      <w:r>
        <w:rPr>
          <w:rFonts w:eastAsia="Calibri" w:cstheme="minorHAnsi"/>
          <w:sz w:val="24"/>
          <w:szCs w:val="24"/>
        </w:rPr>
        <w:t>In the event of a referral, y</w:t>
      </w:r>
      <w:r w:rsidR="007A1266" w:rsidRPr="009E4C9C">
        <w:rPr>
          <w:rFonts w:eastAsia="Calibri" w:cstheme="minorHAnsi"/>
          <w:sz w:val="24"/>
          <w:szCs w:val="24"/>
        </w:rPr>
        <w:t xml:space="preserve">our personal data </w:t>
      </w:r>
      <w:r w:rsidRPr="0096389C">
        <w:rPr>
          <w:rFonts w:eastAsia="Calibri" w:cstheme="minorHAnsi"/>
          <w:b/>
          <w:sz w:val="24"/>
          <w:szCs w:val="24"/>
        </w:rPr>
        <w:t>will</w:t>
      </w:r>
      <w:r w:rsidR="007A1266" w:rsidRPr="009E4C9C">
        <w:rPr>
          <w:rFonts w:eastAsia="Calibri" w:cstheme="minorHAnsi"/>
          <w:sz w:val="24"/>
          <w:szCs w:val="24"/>
        </w:rPr>
        <w:t xml:space="preserve"> be shared</w:t>
      </w:r>
      <w:r w:rsidR="000B3867" w:rsidRPr="000B3867">
        <w:rPr>
          <w:rFonts w:eastAsia="Calibri" w:cstheme="minorHAnsi"/>
          <w:sz w:val="24"/>
          <w:szCs w:val="24"/>
        </w:rPr>
        <w:t xml:space="preserve"> </w:t>
      </w:r>
      <w:r w:rsidR="007A1266">
        <w:rPr>
          <w:rFonts w:eastAsia="Calibri" w:cstheme="minorHAnsi"/>
          <w:sz w:val="24"/>
          <w:szCs w:val="24"/>
        </w:rPr>
        <w:t xml:space="preserve">with: </w:t>
      </w:r>
    </w:p>
    <w:p w14:paraId="54876E3A" w14:textId="77777777" w:rsidR="0096389C" w:rsidRDefault="0096389C" w:rsidP="009E4C9C">
      <w:pPr>
        <w:pStyle w:val="ListParagraph"/>
        <w:spacing w:line="256" w:lineRule="auto"/>
        <w:ind w:left="0"/>
        <w:jc w:val="both"/>
        <w:rPr>
          <w:rFonts w:eastAsia="Calibri" w:cstheme="minorHAnsi"/>
          <w:sz w:val="24"/>
          <w:szCs w:val="24"/>
        </w:rPr>
      </w:pPr>
    </w:p>
    <w:p w14:paraId="0D25D342" w14:textId="4035AEA7" w:rsidR="000A2193" w:rsidRPr="009E4C9C" w:rsidRDefault="007A1266" w:rsidP="009E4C9C">
      <w:pPr>
        <w:pStyle w:val="ListParagraph"/>
        <w:numPr>
          <w:ilvl w:val="0"/>
          <w:numId w:val="10"/>
        </w:numPr>
        <w:spacing w:line="256" w:lineRule="auto"/>
        <w:jc w:val="both"/>
        <w:rPr>
          <w:rFonts w:eastAsia="Calibri" w:cstheme="minorHAnsi"/>
          <w:sz w:val="24"/>
          <w:szCs w:val="24"/>
        </w:rPr>
      </w:pPr>
      <w:r w:rsidRPr="009E4C9C">
        <w:rPr>
          <w:rFonts w:cstheme="minorHAnsi"/>
          <w:sz w:val="24"/>
          <w:szCs w:val="24"/>
        </w:rPr>
        <w:t>Northern Trust Community Addiction Service (CAS)</w:t>
      </w:r>
      <w:r w:rsidRPr="007A1266">
        <w:rPr>
          <w:rFonts w:cstheme="minorHAnsi"/>
          <w:sz w:val="24"/>
          <w:szCs w:val="24"/>
        </w:rPr>
        <w:t xml:space="preserve"> </w:t>
      </w:r>
      <w:r w:rsidR="009E4C9C">
        <w:rPr>
          <w:rFonts w:cstheme="minorHAnsi"/>
          <w:sz w:val="24"/>
          <w:szCs w:val="24"/>
        </w:rPr>
        <w:t xml:space="preserve">for the purpose of further intervention including treatment and support </w:t>
      </w:r>
    </w:p>
    <w:p w14:paraId="59EC9D65" w14:textId="77777777" w:rsidR="009E4C9C" w:rsidRPr="009E4C9C" w:rsidRDefault="000A2193" w:rsidP="000A2193">
      <w:pPr>
        <w:spacing w:after="0" w:line="256" w:lineRule="auto"/>
        <w:jc w:val="both"/>
        <w:rPr>
          <w:rFonts w:eastAsia="Calibri" w:cs="Arial"/>
          <w:b/>
          <w:sz w:val="24"/>
          <w:szCs w:val="24"/>
        </w:rPr>
      </w:pPr>
      <w:r w:rsidRPr="009E4C9C">
        <w:rPr>
          <w:rFonts w:eastAsia="Calibri" w:cs="Arial"/>
          <w:b/>
          <w:sz w:val="24"/>
          <w:szCs w:val="24"/>
        </w:rPr>
        <w:t xml:space="preserve">How long do you keep my personal data? </w:t>
      </w:r>
    </w:p>
    <w:p w14:paraId="7AC647D5" w14:textId="62CABD76" w:rsidR="000A2193" w:rsidRPr="009E4C9C" w:rsidRDefault="009E4C9C" w:rsidP="000A2193">
      <w:pPr>
        <w:spacing w:after="0" w:line="256" w:lineRule="auto"/>
        <w:jc w:val="both"/>
        <w:rPr>
          <w:rFonts w:eastAsia="Cambria"/>
          <w:bCs/>
          <w:sz w:val="24"/>
          <w:szCs w:val="24"/>
          <w:lang w:val="en-US"/>
        </w:rPr>
      </w:pPr>
      <w:r w:rsidRPr="009E4C9C">
        <w:rPr>
          <w:rFonts w:eastAsia="Calibri" w:cs="Arial"/>
          <w:sz w:val="24"/>
          <w:szCs w:val="24"/>
        </w:rPr>
        <w:t>R</w:t>
      </w:r>
      <w:r w:rsidR="000A2193" w:rsidRPr="009E4C9C">
        <w:rPr>
          <w:rFonts w:eastAsia="Calibri" w:cs="Arial"/>
          <w:sz w:val="24"/>
          <w:szCs w:val="24"/>
        </w:rPr>
        <w:t>ecord</w:t>
      </w:r>
      <w:r w:rsidRPr="009E4C9C">
        <w:rPr>
          <w:rFonts w:eastAsia="Calibri" w:cs="Arial"/>
          <w:sz w:val="24"/>
          <w:szCs w:val="24"/>
        </w:rPr>
        <w:t>s</w:t>
      </w:r>
      <w:r w:rsidR="000A2193" w:rsidRPr="009E4C9C">
        <w:rPr>
          <w:rFonts w:eastAsia="Calibri" w:cs="Arial"/>
          <w:sz w:val="24"/>
          <w:szCs w:val="24"/>
        </w:rPr>
        <w:t xml:space="preserve"> will be retained in line with</w:t>
      </w:r>
      <w:r w:rsidR="000A2193" w:rsidRPr="009E4C9C">
        <w:rPr>
          <w:sz w:val="24"/>
          <w:szCs w:val="24"/>
        </w:rPr>
        <w:t xml:space="preserve"> the Department of Health Retention Policy identified in the document ‘Good management, Good Records’</w:t>
      </w:r>
      <w:r w:rsidR="00553481">
        <w:rPr>
          <w:sz w:val="24"/>
          <w:szCs w:val="24"/>
        </w:rPr>
        <w:t xml:space="preserve"> </w:t>
      </w:r>
      <w:r w:rsidR="000A2193" w:rsidRPr="009E4C9C">
        <w:rPr>
          <w:sz w:val="24"/>
          <w:szCs w:val="24"/>
        </w:rPr>
        <w:t xml:space="preserve">which </w:t>
      </w:r>
      <w:r w:rsidR="000A2193" w:rsidRPr="009E4C9C">
        <w:rPr>
          <w:rFonts w:eastAsia="Cambria"/>
          <w:bCs/>
          <w:sz w:val="24"/>
          <w:szCs w:val="24"/>
          <w:lang w:val="en-US"/>
        </w:rPr>
        <w:t xml:space="preserve">outlines the requirements for retention and disposal of </w:t>
      </w:r>
      <w:r w:rsidR="002B3BCA" w:rsidRPr="009E4C9C">
        <w:rPr>
          <w:rFonts w:eastAsia="Cambria"/>
          <w:bCs/>
          <w:sz w:val="24"/>
          <w:szCs w:val="24"/>
          <w:lang w:val="en-US"/>
        </w:rPr>
        <w:t>C</w:t>
      </w:r>
      <w:r w:rsidR="000A2193" w:rsidRPr="009E4C9C">
        <w:rPr>
          <w:rFonts w:eastAsia="Cambria"/>
          <w:bCs/>
          <w:sz w:val="24"/>
          <w:szCs w:val="24"/>
          <w:lang w:val="en-US"/>
        </w:rPr>
        <w:t xml:space="preserve">ommunity </w:t>
      </w:r>
      <w:r w:rsidR="002B3BCA" w:rsidRPr="009E4C9C">
        <w:rPr>
          <w:rFonts w:eastAsia="Cambria"/>
          <w:bCs/>
          <w:sz w:val="24"/>
          <w:szCs w:val="24"/>
          <w:lang w:val="en-US"/>
        </w:rPr>
        <w:t>P</w:t>
      </w:r>
      <w:r w:rsidR="000A2193" w:rsidRPr="009E4C9C">
        <w:rPr>
          <w:rFonts w:eastAsia="Cambria"/>
          <w:bCs/>
          <w:sz w:val="24"/>
          <w:szCs w:val="24"/>
          <w:lang w:val="en-US"/>
        </w:rPr>
        <w:t xml:space="preserve">harmacy held records: </w:t>
      </w:r>
      <w:hyperlink r:id="rId9" w:history="1">
        <w:r w:rsidR="000A2193" w:rsidRPr="009E4C9C">
          <w:rPr>
            <w:color w:val="005EA5"/>
            <w:sz w:val="24"/>
            <w:szCs w:val="24"/>
          </w:rPr>
          <w:t>Good Management, Good Records - Disposal Schedule | Department of Health (health-ni.gov.uk)</w:t>
        </w:r>
      </w:hyperlink>
      <w:r>
        <w:rPr>
          <w:color w:val="005EA5"/>
          <w:sz w:val="24"/>
          <w:szCs w:val="24"/>
        </w:rPr>
        <w:t>.</w:t>
      </w:r>
    </w:p>
    <w:p w14:paraId="23BEB8D5" w14:textId="77777777" w:rsidR="00A36E72" w:rsidRDefault="00A36E72" w:rsidP="000A2193">
      <w:pPr>
        <w:spacing w:after="0" w:line="256" w:lineRule="auto"/>
        <w:jc w:val="both"/>
        <w:rPr>
          <w:rFonts w:eastAsia="Cambria"/>
          <w:b/>
          <w:bCs/>
          <w:color w:val="000000" w:themeColor="text1"/>
          <w:sz w:val="24"/>
          <w:szCs w:val="24"/>
          <w:lang w:val="en-US"/>
        </w:rPr>
      </w:pPr>
    </w:p>
    <w:p w14:paraId="66C57FFE" w14:textId="77777777" w:rsidR="000A2193" w:rsidRPr="000A2193" w:rsidRDefault="000A2193" w:rsidP="000A2193">
      <w:pPr>
        <w:spacing w:after="0" w:line="256" w:lineRule="auto"/>
        <w:jc w:val="both"/>
        <w:rPr>
          <w:rFonts w:eastAsia="Cambria"/>
          <w:b/>
          <w:bCs/>
          <w:color w:val="000000" w:themeColor="text1"/>
          <w:sz w:val="24"/>
          <w:szCs w:val="24"/>
          <w:lang w:val="en-US"/>
        </w:rPr>
      </w:pPr>
      <w:r w:rsidRPr="000A2193">
        <w:rPr>
          <w:rFonts w:eastAsia="Cambria"/>
          <w:b/>
          <w:bCs/>
          <w:color w:val="000000" w:themeColor="text1"/>
          <w:sz w:val="24"/>
          <w:szCs w:val="24"/>
          <w:lang w:val="en-US"/>
        </w:rPr>
        <w:t>Do you transfer my personal data to other countries?</w:t>
      </w:r>
    </w:p>
    <w:p w14:paraId="5A6645A8" w14:textId="77777777" w:rsidR="000075B3" w:rsidRPr="000075B3" w:rsidRDefault="000075B3" w:rsidP="000075B3">
      <w:pPr>
        <w:spacing w:line="300" w:lineRule="atLeast"/>
        <w:rPr>
          <w:rFonts w:ascii="Segoe UI" w:eastAsia="Times New Roman" w:hAnsi="Segoe UI" w:cs="Segoe UI"/>
          <w:sz w:val="21"/>
          <w:szCs w:val="21"/>
          <w:lang w:eastAsia="en-GB"/>
        </w:rPr>
      </w:pPr>
      <w:r>
        <w:rPr>
          <w:rFonts w:eastAsia="Calibri" w:cs="Arial"/>
          <w:sz w:val="24"/>
          <w:szCs w:val="24"/>
        </w:rPr>
        <w:t xml:space="preserve">No. </w:t>
      </w:r>
      <w:r w:rsidRPr="000075B3">
        <w:rPr>
          <w:rFonts w:ascii="Segoe UI" w:eastAsia="Times New Roman" w:hAnsi="Segoe UI" w:cs="Segoe UI"/>
          <w:sz w:val="21"/>
          <w:szCs w:val="21"/>
          <w:lang w:eastAsia="en-GB"/>
        </w:rPr>
        <w:t>We store your data on secure servers in the UK</w:t>
      </w:r>
    </w:p>
    <w:p w14:paraId="15643D90" w14:textId="77777777" w:rsidR="000075B3" w:rsidRDefault="000075B3" w:rsidP="000A2193">
      <w:pPr>
        <w:spacing w:after="0" w:line="256" w:lineRule="auto"/>
        <w:jc w:val="both"/>
        <w:rPr>
          <w:rFonts w:eastAsia="Calibri" w:cs="Arial"/>
          <w:b/>
          <w:sz w:val="24"/>
          <w:szCs w:val="24"/>
        </w:rPr>
      </w:pPr>
    </w:p>
    <w:p w14:paraId="69C2DE9D" w14:textId="208B2702" w:rsidR="000A2193" w:rsidRPr="000A2193" w:rsidRDefault="000A2193" w:rsidP="000A2193">
      <w:pPr>
        <w:spacing w:after="0" w:line="256" w:lineRule="auto"/>
        <w:jc w:val="both"/>
        <w:rPr>
          <w:rFonts w:eastAsia="Calibri" w:cs="Arial"/>
          <w:b/>
          <w:sz w:val="24"/>
          <w:szCs w:val="24"/>
        </w:rPr>
      </w:pPr>
      <w:r w:rsidRPr="000A2193">
        <w:rPr>
          <w:rFonts w:eastAsia="Calibri" w:cs="Arial"/>
          <w:b/>
          <w:sz w:val="24"/>
          <w:szCs w:val="24"/>
        </w:rPr>
        <w:t>What rights do I have?</w:t>
      </w:r>
    </w:p>
    <w:p w14:paraId="73E31781" w14:textId="77777777" w:rsidR="000A2193" w:rsidRPr="000A2193" w:rsidRDefault="000A2193" w:rsidP="000A2193">
      <w:pPr>
        <w:numPr>
          <w:ilvl w:val="0"/>
          <w:numId w:val="3"/>
        </w:numPr>
        <w:spacing w:after="0"/>
        <w:contextualSpacing/>
        <w:jc w:val="both"/>
        <w:rPr>
          <w:rFonts w:eastAsia="Times New Roman" w:cs="Arial"/>
          <w:sz w:val="24"/>
          <w:szCs w:val="24"/>
          <w:lang w:eastAsia="en-GB"/>
        </w:rPr>
      </w:pPr>
      <w:r w:rsidRPr="000A2193">
        <w:rPr>
          <w:rFonts w:eastAsia="Times New Roman" w:cs="Arial"/>
          <w:color w:val="000000"/>
          <w:sz w:val="24"/>
          <w:szCs w:val="24"/>
          <w:lang w:eastAsia="en-GB"/>
        </w:rPr>
        <w:t xml:space="preserve">You have the right to obtain confirmation that your data is being </w:t>
      </w:r>
      <w:r w:rsidRPr="000A2193">
        <w:rPr>
          <w:rFonts w:eastAsia="Times New Roman" w:cs="Arial"/>
          <w:sz w:val="24"/>
          <w:szCs w:val="24"/>
          <w:lang w:eastAsia="en-GB"/>
        </w:rPr>
        <w:t>processed, and access to your personal data.</w:t>
      </w:r>
    </w:p>
    <w:p w14:paraId="6A09B456" w14:textId="77777777" w:rsidR="000A2193" w:rsidRPr="000A2193" w:rsidRDefault="000A2193" w:rsidP="000A2193">
      <w:pPr>
        <w:numPr>
          <w:ilvl w:val="0"/>
          <w:numId w:val="3"/>
        </w:numPr>
        <w:spacing w:after="240"/>
        <w:contextualSpacing/>
        <w:jc w:val="both"/>
        <w:rPr>
          <w:rFonts w:eastAsia="Calibri" w:cs="Arial"/>
          <w:color w:val="000000"/>
          <w:sz w:val="24"/>
          <w:szCs w:val="24"/>
        </w:rPr>
      </w:pPr>
      <w:r w:rsidRPr="000A2193">
        <w:rPr>
          <w:rFonts w:eastAsia="Calibri" w:cs="Arial"/>
          <w:color w:val="000000"/>
          <w:sz w:val="24"/>
          <w:szCs w:val="24"/>
        </w:rPr>
        <w:t xml:space="preserve">You are entitled to have personal data </w:t>
      </w:r>
      <w:r w:rsidRPr="000A2193">
        <w:rPr>
          <w:rFonts w:eastAsia="Calibri" w:cs="Arial"/>
          <w:sz w:val="24"/>
          <w:szCs w:val="24"/>
        </w:rPr>
        <w:t>rectified if it is inaccurate or incomplete.</w:t>
      </w:r>
    </w:p>
    <w:p w14:paraId="1158267B" w14:textId="77777777" w:rsidR="000A2193" w:rsidRPr="000A2193" w:rsidRDefault="000A2193" w:rsidP="000A2193">
      <w:pPr>
        <w:numPr>
          <w:ilvl w:val="0"/>
          <w:numId w:val="3"/>
        </w:numPr>
        <w:spacing w:after="240"/>
        <w:contextualSpacing/>
        <w:jc w:val="both"/>
        <w:rPr>
          <w:rFonts w:eastAsia="Calibri" w:cs="Arial"/>
          <w:sz w:val="24"/>
          <w:szCs w:val="24"/>
        </w:rPr>
      </w:pPr>
      <w:r w:rsidRPr="000A2193">
        <w:rPr>
          <w:rFonts w:eastAsia="Calibri" w:cs="Arial"/>
          <w:color w:val="000000"/>
          <w:sz w:val="24"/>
          <w:szCs w:val="24"/>
        </w:rPr>
        <w:t xml:space="preserve">You have a right to have personal data erased and to prevent processing, </w:t>
      </w:r>
      <w:r w:rsidRPr="000A2193">
        <w:rPr>
          <w:rFonts w:eastAsia="Calibri" w:cs="Arial"/>
          <w:sz w:val="24"/>
          <w:szCs w:val="24"/>
        </w:rPr>
        <w:t xml:space="preserve">in specific circumstances. </w:t>
      </w:r>
    </w:p>
    <w:p w14:paraId="7DC8EAFC" w14:textId="77777777" w:rsidR="000A2193" w:rsidRPr="000A2193" w:rsidRDefault="000A2193" w:rsidP="000A2193">
      <w:pPr>
        <w:numPr>
          <w:ilvl w:val="0"/>
          <w:numId w:val="3"/>
        </w:numPr>
        <w:spacing w:after="240"/>
        <w:contextualSpacing/>
        <w:jc w:val="both"/>
        <w:rPr>
          <w:rFonts w:eastAsia="Calibri" w:cs="Arial"/>
          <w:sz w:val="24"/>
          <w:szCs w:val="24"/>
        </w:rPr>
      </w:pPr>
      <w:r w:rsidRPr="000A2193">
        <w:rPr>
          <w:rFonts w:eastAsia="Calibri" w:cs="Arial"/>
          <w:color w:val="000000"/>
          <w:sz w:val="24"/>
          <w:szCs w:val="24"/>
        </w:rPr>
        <w:t xml:space="preserve">You have the right to ‘block’ or suppress processing of personal data, </w:t>
      </w:r>
      <w:r w:rsidRPr="000A2193">
        <w:rPr>
          <w:rFonts w:eastAsia="Calibri" w:cs="Arial"/>
          <w:sz w:val="24"/>
          <w:szCs w:val="24"/>
        </w:rPr>
        <w:t>in specific circumstances.</w:t>
      </w:r>
    </w:p>
    <w:p w14:paraId="1FEBCF7E" w14:textId="77777777" w:rsidR="000A2193" w:rsidRPr="000A2193" w:rsidRDefault="000A2193" w:rsidP="000A2193">
      <w:pPr>
        <w:numPr>
          <w:ilvl w:val="0"/>
          <w:numId w:val="3"/>
        </w:numPr>
        <w:spacing w:after="240"/>
        <w:contextualSpacing/>
        <w:jc w:val="both"/>
        <w:rPr>
          <w:rFonts w:eastAsia="Calibri" w:cs="Arial"/>
          <w:sz w:val="24"/>
          <w:szCs w:val="24"/>
        </w:rPr>
      </w:pPr>
      <w:r w:rsidRPr="000A2193">
        <w:rPr>
          <w:rFonts w:eastAsia="Calibri" w:cs="Arial"/>
          <w:color w:val="000000"/>
          <w:sz w:val="24"/>
          <w:szCs w:val="24"/>
        </w:rPr>
        <w:t>You have the right to data portability</w:t>
      </w:r>
      <w:r w:rsidRPr="000A2193">
        <w:rPr>
          <w:rFonts w:eastAsia="Calibri" w:cs="Arial"/>
          <w:sz w:val="24"/>
          <w:szCs w:val="24"/>
        </w:rPr>
        <w:t>, in specific circumstances.</w:t>
      </w:r>
    </w:p>
    <w:p w14:paraId="3483D7AF" w14:textId="77777777" w:rsidR="000A2193" w:rsidRPr="000A2193" w:rsidRDefault="000A2193" w:rsidP="000A2193">
      <w:pPr>
        <w:numPr>
          <w:ilvl w:val="0"/>
          <w:numId w:val="3"/>
        </w:numPr>
        <w:spacing w:after="240"/>
        <w:contextualSpacing/>
        <w:jc w:val="both"/>
        <w:rPr>
          <w:rFonts w:eastAsia="Calibri" w:cs="Times New Roman"/>
          <w:bCs/>
          <w:sz w:val="24"/>
          <w:szCs w:val="24"/>
        </w:rPr>
      </w:pPr>
      <w:r w:rsidRPr="000A2193">
        <w:rPr>
          <w:rFonts w:eastAsia="Calibri" w:cs="Arial"/>
          <w:bCs/>
          <w:color w:val="000000"/>
          <w:sz w:val="24"/>
          <w:szCs w:val="24"/>
        </w:rPr>
        <w:t xml:space="preserve">You have the right to object to the processing, </w:t>
      </w:r>
      <w:r w:rsidRPr="000A2193">
        <w:rPr>
          <w:rFonts w:eastAsia="Calibri" w:cs="Arial"/>
          <w:sz w:val="24"/>
          <w:szCs w:val="24"/>
        </w:rPr>
        <w:t>in specific circumstances.</w:t>
      </w:r>
    </w:p>
    <w:p w14:paraId="7260BB70" w14:textId="551D71C3" w:rsidR="009E4C9C" w:rsidRPr="009E4C9C" w:rsidRDefault="000A2193" w:rsidP="009E4C9C">
      <w:pPr>
        <w:numPr>
          <w:ilvl w:val="0"/>
          <w:numId w:val="3"/>
        </w:numPr>
        <w:spacing w:after="240"/>
        <w:contextualSpacing/>
        <w:jc w:val="both"/>
        <w:rPr>
          <w:rFonts w:eastAsia="Calibri" w:cs="Arial"/>
          <w:bCs/>
          <w:color w:val="000000"/>
          <w:sz w:val="24"/>
          <w:szCs w:val="24"/>
        </w:rPr>
      </w:pPr>
      <w:r w:rsidRPr="000A2193">
        <w:rPr>
          <w:rFonts w:eastAsia="Calibri" w:cs="Arial"/>
          <w:bCs/>
          <w:color w:val="000000"/>
          <w:sz w:val="24"/>
          <w:szCs w:val="24"/>
        </w:rPr>
        <w:t xml:space="preserve">You have rights </w:t>
      </w:r>
      <w:r w:rsidRPr="000A2193">
        <w:rPr>
          <w:rFonts w:eastAsia="Calibri" w:cs="Arial"/>
          <w:bCs/>
          <w:sz w:val="24"/>
          <w:szCs w:val="24"/>
        </w:rPr>
        <w:t>in relation to</w:t>
      </w:r>
      <w:r w:rsidRPr="000A2193">
        <w:rPr>
          <w:rFonts w:eastAsia="Calibri" w:cs="Arial"/>
          <w:b/>
          <w:bCs/>
          <w:sz w:val="24"/>
          <w:szCs w:val="24"/>
        </w:rPr>
        <w:t xml:space="preserve"> </w:t>
      </w:r>
      <w:r w:rsidRPr="000A2193">
        <w:rPr>
          <w:rFonts w:eastAsia="Calibri" w:cs="Arial"/>
          <w:sz w:val="24"/>
          <w:szCs w:val="24"/>
        </w:rPr>
        <w:t>automated decision making and profiling.</w:t>
      </w:r>
    </w:p>
    <w:p w14:paraId="408D3C9A" w14:textId="00D5B877" w:rsidR="000A2193" w:rsidRPr="00B64990" w:rsidRDefault="000A2193" w:rsidP="000A2193">
      <w:pPr>
        <w:spacing w:after="240"/>
        <w:contextualSpacing/>
        <w:jc w:val="both"/>
        <w:rPr>
          <w:rFonts w:eastAsia="Calibri" w:cs="Arial"/>
          <w:bCs/>
          <w:sz w:val="24"/>
          <w:szCs w:val="24"/>
        </w:rPr>
      </w:pPr>
      <w:r w:rsidRPr="00B64990">
        <w:rPr>
          <w:rFonts w:eastAsia="Calibri" w:cs="Arial"/>
          <w:b/>
          <w:bCs/>
          <w:sz w:val="24"/>
          <w:szCs w:val="24"/>
        </w:rPr>
        <w:t xml:space="preserve">Further information on your rights is available at: </w:t>
      </w:r>
      <w:hyperlink r:id="rId10" w:history="1">
        <w:r w:rsidRPr="00B64990">
          <w:rPr>
            <w:rFonts w:eastAsia="Calibri" w:cs="Arial"/>
            <w:bCs/>
            <w:color w:val="005EA5"/>
            <w:sz w:val="24"/>
            <w:szCs w:val="24"/>
          </w:rPr>
          <w:t>https://ico.org.uk/for-organisations/guide-to-the-general-data-protection-regulation-gdpr/individual-rights</w:t>
        </w:r>
      </w:hyperlink>
      <w:r w:rsidRPr="00B64990">
        <w:rPr>
          <w:rFonts w:eastAsia="Calibri" w:cs="Arial"/>
          <w:bCs/>
          <w:color w:val="005EA5"/>
          <w:sz w:val="24"/>
          <w:szCs w:val="24"/>
        </w:rPr>
        <w:t xml:space="preserve"> </w:t>
      </w:r>
    </w:p>
    <w:p w14:paraId="02E9D8F7" w14:textId="77777777" w:rsidR="000A2193" w:rsidRPr="00B64990" w:rsidRDefault="000A2193" w:rsidP="000A2193">
      <w:pPr>
        <w:spacing w:after="240"/>
        <w:contextualSpacing/>
        <w:jc w:val="both"/>
        <w:rPr>
          <w:rFonts w:eastAsia="Calibri" w:cs="Arial"/>
          <w:b/>
          <w:bCs/>
          <w:sz w:val="24"/>
          <w:szCs w:val="24"/>
        </w:rPr>
      </w:pPr>
      <w:r w:rsidRPr="00B64990">
        <w:rPr>
          <w:rFonts w:eastAsia="Calibri" w:cs="Arial"/>
          <w:b/>
          <w:bCs/>
          <w:sz w:val="24"/>
          <w:szCs w:val="24"/>
        </w:rPr>
        <w:lastRenderedPageBreak/>
        <w:t>How do I complain if I am not happy?</w:t>
      </w:r>
    </w:p>
    <w:p w14:paraId="60352EFB" w14:textId="230B2581" w:rsidR="000A2193" w:rsidRPr="00B65BFD" w:rsidRDefault="000A2193" w:rsidP="000A2193">
      <w:pPr>
        <w:spacing w:after="0"/>
        <w:rPr>
          <w:rFonts w:cs="Arial"/>
          <w:i/>
          <w:sz w:val="24"/>
          <w:szCs w:val="24"/>
          <w:u w:val="single"/>
        </w:rPr>
      </w:pPr>
      <w:r w:rsidRPr="00B64990">
        <w:rPr>
          <w:rFonts w:cs="Arial"/>
          <w:sz w:val="24"/>
          <w:szCs w:val="24"/>
        </w:rPr>
        <w:t>If</w:t>
      </w:r>
      <w:r w:rsidRPr="00B64990">
        <w:rPr>
          <w:rFonts w:eastAsia="Times New Roman" w:cs="Arial"/>
          <w:color w:val="000000"/>
          <w:sz w:val="24"/>
          <w:szCs w:val="24"/>
          <w:lang w:eastAsia="en-GB"/>
        </w:rPr>
        <w:t xml:space="preserve"> you have any questions or concerns regarding </w:t>
      </w:r>
      <w:r w:rsidR="00E70AA8" w:rsidRPr="00B64990">
        <w:rPr>
          <w:rFonts w:eastAsia="Times New Roman" w:cs="Arial"/>
          <w:color w:val="000000"/>
          <w:sz w:val="24"/>
          <w:szCs w:val="24"/>
          <w:lang w:eastAsia="en-GB"/>
        </w:rPr>
        <w:t xml:space="preserve">the </w:t>
      </w:r>
      <w:r w:rsidR="002B3BCA" w:rsidRPr="00B64990">
        <w:rPr>
          <w:bCs/>
          <w:color w:val="000000"/>
          <w:sz w:val="24"/>
          <w:szCs w:val="24"/>
          <w:shd w:val="clear" w:color="auto" w:fill="FFFFFF"/>
        </w:rPr>
        <w:t xml:space="preserve">Over </w:t>
      </w:r>
      <w:r w:rsidR="009E4C9C" w:rsidRPr="00B64990">
        <w:rPr>
          <w:bCs/>
          <w:color w:val="000000"/>
          <w:sz w:val="24"/>
          <w:szCs w:val="24"/>
          <w:shd w:val="clear" w:color="auto" w:fill="FFFFFF"/>
        </w:rPr>
        <w:t>the</w:t>
      </w:r>
      <w:r w:rsidR="002B3BCA" w:rsidRPr="00B64990">
        <w:rPr>
          <w:bCs/>
          <w:color w:val="000000"/>
          <w:sz w:val="24"/>
          <w:szCs w:val="24"/>
          <w:shd w:val="clear" w:color="auto" w:fill="FFFFFF"/>
        </w:rPr>
        <w:t xml:space="preserve"> Counter (OTC) Codeine Brief Intervention &amp; Referral Pilot</w:t>
      </w:r>
      <w:r w:rsidRPr="00B64990">
        <w:rPr>
          <w:rFonts w:eastAsia="Times New Roman" w:cs="Arial"/>
          <w:color w:val="000000"/>
          <w:sz w:val="24"/>
          <w:szCs w:val="24"/>
          <w:lang w:eastAsia="en-GB"/>
        </w:rPr>
        <w:t xml:space="preserve"> you can contact:</w:t>
      </w:r>
      <w:r w:rsidRPr="00B64990">
        <w:rPr>
          <w:rFonts w:cs="Arial"/>
          <w:sz w:val="24"/>
          <w:szCs w:val="24"/>
        </w:rPr>
        <w:t xml:space="preserve"> </w:t>
      </w:r>
      <w:r w:rsidRPr="00B64990">
        <w:rPr>
          <w:rFonts w:cs="Arial"/>
          <w:sz w:val="24"/>
          <w:szCs w:val="24"/>
        </w:rPr>
        <w:br/>
      </w:r>
      <w:r w:rsidRPr="00B64990">
        <w:rPr>
          <w:rFonts w:cs="Arial"/>
          <w:sz w:val="24"/>
          <w:szCs w:val="24"/>
        </w:rPr>
        <w:br/>
      </w:r>
      <w:r w:rsidRPr="00B64990">
        <w:rPr>
          <w:rFonts w:cs="Arial"/>
          <w:i/>
          <w:sz w:val="24"/>
          <w:szCs w:val="24"/>
          <w:u w:val="single"/>
        </w:rPr>
        <w:t xml:space="preserve">(insert name/contact details of relevant </w:t>
      </w:r>
      <w:r w:rsidRPr="0096389C">
        <w:rPr>
          <w:rFonts w:cs="Arial"/>
          <w:b/>
          <w:i/>
          <w:sz w:val="24"/>
          <w:szCs w:val="24"/>
          <w:u w:val="single"/>
        </w:rPr>
        <w:t>pharmacy/staff</w:t>
      </w:r>
      <w:r w:rsidRPr="00B64990">
        <w:rPr>
          <w:rFonts w:cs="Arial"/>
          <w:i/>
          <w:sz w:val="24"/>
          <w:szCs w:val="24"/>
          <w:u w:val="single"/>
        </w:rPr>
        <w:t xml:space="preserve"> member.)  </w:t>
      </w:r>
      <w:r w:rsidRPr="00B64990">
        <w:rPr>
          <w:rFonts w:cs="Arial"/>
          <w:i/>
          <w:sz w:val="24"/>
          <w:szCs w:val="24"/>
          <w:u w:val="single"/>
        </w:rPr>
        <w:br/>
      </w:r>
      <w:r w:rsidRPr="00B64990">
        <w:rPr>
          <w:rFonts w:cs="Arial"/>
          <w:i/>
          <w:sz w:val="24"/>
          <w:szCs w:val="24"/>
          <w:u w:val="single"/>
        </w:rPr>
        <w:br/>
        <w:t xml:space="preserve">If you have a concern regarding the </w:t>
      </w:r>
      <w:r w:rsidR="002B3BCA" w:rsidRPr="00B64990">
        <w:rPr>
          <w:bCs/>
          <w:color w:val="000000"/>
          <w:sz w:val="24"/>
          <w:szCs w:val="24"/>
          <w:u w:val="single"/>
          <w:shd w:val="clear" w:color="auto" w:fill="FFFFFF"/>
        </w:rPr>
        <w:t xml:space="preserve">Over </w:t>
      </w:r>
      <w:r w:rsidR="00D73456" w:rsidRPr="00B64990">
        <w:rPr>
          <w:bCs/>
          <w:color w:val="000000"/>
          <w:sz w:val="24"/>
          <w:szCs w:val="24"/>
          <w:u w:val="single"/>
          <w:shd w:val="clear" w:color="auto" w:fill="FFFFFF"/>
        </w:rPr>
        <w:t>the</w:t>
      </w:r>
      <w:r w:rsidR="002B3BCA" w:rsidRPr="00B64990">
        <w:rPr>
          <w:bCs/>
          <w:color w:val="000000"/>
          <w:sz w:val="24"/>
          <w:szCs w:val="24"/>
          <w:u w:val="single"/>
          <w:shd w:val="clear" w:color="auto" w:fill="FFFFFF"/>
        </w:rPr>
        <w:t xml:space="preserve"> Counter (OTC) Codeine Brief Intervention &amp; Referral Pilot</w:t>
      </w:r>
      <w:r w:rsidR="002B3BCA" w:rsidRPr="00B64990">
        <w:rPr>
          <w:rFonts w:cs="Arial"/>
          <w:i/>
          <w:sz w:val="24"/>
          <w:szCs w:val="24"/>
          <w:u w:val="single"/>
        </w:rPr>
        <w:t xml:space="preserve"> </w:t>
      </w:r>
      <w:r w:rsidRPr="00B64990">
        <w:rPr>
          <w:rFonts w:cs="Arial"/>
          <w:i/>
          <w:sz w:val="24"/>
          <w:szCs w:val="24"/>
          <w:u w:val="single"/>
        </w:rPr>
        <w:t xml:space="preserve">and your privacy please contact </w:t>
      </w:r>
      <w:r w:rsidR="00E70AA8" w:rsidRPr="00B64990">
        <w:rPr>
          <w:rFonts w:cs="Arial"/>
          <w:i/>
          <w:sz w:val="24"/>
          <w:szCs w:val="24"/>
          <w:u w:val="single"/>
        </w:rPr>
        <w:t>t</w:t>
      </w:r>
      <w:r w:rsidRPr="00B64990">
        <w:rPr>
          <w:rFonts w:cs="Arial"/>
          <w:i/>
          <w:sz w:val="24"/>
          <w:szCs w:val="24"/>
          <w:u w:val="single"/>
        </w:rPr>
        <w:t xml:space="preserve">he </w:t>
      </w:r>
      <w:r w:rsidR="00E70AA8" w:rsidRPr="00B64990">
        <w:rPr>
          <w:rFonts w:cs="Arial"/>
          <w:i/>
          <w:sz w:val="24"/>
          <w:szCs w:val="24"/>
          <w:u w:val="single"/>
        </w:rPr>
        <w:t>PHA</w:t>
      </w:r>
      <w:r w:rsidRPr="00B64990">
        <w:rPr>
          <w:rFonts w:cs="Arial"/>
          <w:i/>
          <w:sz w:val="24"/>
          <w:szCs w:val="24"/>
          <w:u w:val="single"/>
        </w:rPr>
        <w:t xml:space="preserve"> Data Protection Officer </w:t>
      </w:r>
      <w:r w:rsidR="00591BDF" w:rsidRPr="00B64990">
        <w:rPr>
          <w:rFonts w:cs="Arial"/>
          <w:i/>
          <w:sz w:val="24"/>
          <w:szCs w:val="24"/>
          <w:u w:val="single"/>
        </w:rPr>
        <w:t xml:space="preserve">on </w:t>
      </w:r>
      <w:r w:rsidR="00E70AA8" w:rsidRPr="00B65BFD">
        <w:rPr>
          <w:rFonts w:cs="Arial"/>
          <w:i/>
          <w:sz w:val="24"/>
          <w:szCs w:val="24"/>
          <w:u w:val="single"/>
        </w:rPr>
        <w:t>dpo</w:t>
      </w:r>
      <w:r w:rsidRPr="00B65BFD">
        <w:rPr>
          <w:rFonts w:cs="Arial"/>
          <w:i/>
          <w:sz w:val="24"/>
          <w:szCs w:val="24"/>
          <w:u w:val="single"/>
        </w:rPr>
        <w:t>.</w:t>
      </w:r>
      <w:r w:rsidR="00E70AA8" w:rsidRPr="00B65BFD">
        <w:rPr>
          <w:rFonts w:cs="Arial"/>
          <w:i/>
          <w:sz w:val="24"/>
          <w:szCs w:val="24"/>
          <w:u w:val="single"/>
        </w:rPr>
        <w:t>pha</w:t>
      </w:r>
      <w:r w:rsidRPr="00B65BFD">
        <w:rPr>
          <w:rFonts w:cs="Arial"/>
          <w:i/>
          <w:sz w:val="24"/>
          <w:szCs w:val="24"/>
          <w:u w:val="single"/>
        </w:rPr>
        <w:t>@hscni.net</w:t>
      </w:r>
      <w:r w:rsidR="00E70AA8" w:rsidRPr="00B65BFD">
        <w:rPr>
          <w:rFonts w:cs="Arial"/>
          <w:i/>
          <w:sz w:val="24"/>
          <w:szCs w:val="24"/>
          <w:u w:val="single"/>
        </w:rPr>
        <w:t>.</w:t>
      </w:r>
      <w:r w:rsidRPr="00B65BFD">
        <w:rPr>
          <w:rFonts w:cs="Arial"/>
          <w:i/>
          <w:sz w:val="24"/>
          <w:szCs w:val="24"/>
          <w:u w:val="single"/>
        </w:rPr>
        <w:t xml:space="preserve"> </w:t>
      </w:r>
    </w:p>
    <w:p w14:paraId="73583650" w14:textId="77777777" w:rsidR="002D0EA2" w:rsidRDefault="002D0EA2" w:rsidP="000A2193">
      <w:pPr>
        <w:spacing w:after="0"/>
        <w:rPr>
          <w:sz w:val="24"/>
          <w:szCs w:val="24"/>
        </w:rPr>
      </w:pPr>
    </w:p>
    <w:p w14:paraId="1A2897D2" w14:textId="69B7DBB8" w:rsidR="000A2193" w:rsidRDefault="000A2193" w:rsidP="000A2193">
      <w:pPr>
        <w:spacing w:after="0"/>
        <w:rPr>
          <w:sz w:val="24"/>
          <w:szCs w:val="24"/>
        </w:rPr>
      </w:pPr>
      <w:r w:rsidRPr="000A2193">
        <w:rPr>
          <w:sz w:val="24"/>
          <w:szCs w:val="24"/>
        </w:rPr>
        <w:t>If we cannot resolve your concerns you have the right to lodge a complaint with the Information Commissioners office:</w:t>
      </w:r>
    </w:p>
    <w:p w14:paraId="4D74FE61" w14:textId="77777777" w:rsidR="00556EC9" w:rsidRPr="000A2193" w:rsidRDefault="00556EC9" w:rsidP="000A2193">
      <w:pPr>
        <w:spacing w:after="0"/>
        <w:rPr>
          <w:sz w:val="24"/>
          <w:szCs w:val="24"/>
        </w:rPr>
      </w:pPr>
    </w:p>
    <w:p w14:paraId="349A2E0F" w14:textId="4B253583" w:rsidR="0096389C" w:rsidRDefault="00491E57" w:rsidP="000A2193">
      <w:pPr>
        <w:spacing w:after="0" w:line="240" w:lineRule="auto"/>
        <w:rPr>
          <w:rFonts w:ascii="Helvetica" w:hAnsi="Helvetica" w:cs="Helvetica"/>
          <w:color w:val="000000"/>
          <w:shd w:val="clear" w:color="auto" w:fill="FFFFFF"/>
        </w:rPr>
      </w:pPr>
      <w:hyperlink r:id="rId11" w:history="1">
        <w:r w:rsidR="00B64990" w:rsidRPr="00B64990">
          <w:rPr>
            <w:rStyle w:val="Hyperlink"/>
            <w:rFonts w:cstheme="minorHAnsi"/>
            <w:sz w:val="24"/>
            <w:szCs w:val="24"/>
            <w:shd w:val="clear" w:color="auto" w:fill="FFFFFF"/>
          </w:rPr>
          <w:t>The Information Commissioner’s Office – Northern Ireland</w:t>
        </w:r>
      </w:hyperlink>
      <w:r w:rsidR="00B64990" w:rsidRPr="00B64990">
        <w:rPr>
          <w:rFonts w:cstheme="minorHAnsi"/>
          <w:color w:val="000000"/>
          <w:sz w:val="24"/>
          <w:szCs w:val="24"/>
        </w:rPr>
        <w:br/>
      </w:r>
      <w:r w:rsidR="0096389C">
        <w:rPr>
          <w:rStyle w:val="Strong"/>
          <w:rFonts w:ascii="Helvetica" w:hAnsi="Helvetica" w:cs="Helvetica"/>
          <w:color w:val="000000"/>
          <w:shd w:val="clear" w:color="auto" w:fill="FFFFFF"/>
        </w:rPr>
        <w:t>Information Commissioner’s Office:</w:t>
      </w:r>
      <w:r w:rsidR="0096389C">
        <w:rPr>
          <w:rFonts w:ascii="Helvetica" w:hAnsi="Helvetica" w:cs="Helvetica"/>
          <w:color w:val="000000"/>
        </w:rPr>
        <w:br/>
      </w:r>
      <w:r w:rsidR="0096389C">
        <w:rPr>
          <w:rFonts w:ascii="Helvetica" w:hAnsi="Helvetica" w:cs="Helvetica"/>
          <w:color w:val="000000"/>
          <w:shd w:val="clear" w:color="auto" w:fill="FFFFFF"/>
        </w:rPr>
        <w:t>Wycliffe House Water Lane Wilmslow Cheshire SK9 5AF</w:t>
      </w:r>
      <w:r w:rsidR="0096389C">
        <w:rPr>
          <w:rFonts w:ascii="Helvetica" w:hAnsi="Helvetica" w:cs="Helvetica"/>
          <w:color w:val="000000"/>
        </w:rPr>
        <w:br/>
      </w:r>
      <w:r w:rsidR="0096389C">
        <w:rPr>
          <w:rFonts w:ascii="Helvetica" w:hAnsi="Helvetica" w:cs="Helvetica"/>
          <w:color w:val="000000"/>
          <w:shd w:val="clear" w:color="auto" w:fill="FFFFFF"/>
        </w:rPr>
        <w:t>Tel: 0303 123 1113</w:t>
      </w:r>
      <w:r w:rsidR="0096389C">
        <w:rPr>
          <w:rFonts w:ascii="Helvetica" w:hAnsi="Helvetica" w:cs="Helvetica"/>
          <w:color w:val="000000"/>
        </w:rPr>
        <w:br/>
      </w:r>
      <w:r w:rsidR="0096389C">
        <w:rPr>
          <w:rFonts w:ascii="Helvetica" w:hAnsi="Helvetica" w:cs="Helvetica"/>
          <w:color w:val="000000"/>
          <w:shd w:val="clear" w:color="auto" w:fill="FFFFFF"/>
        </w:rPr>
        <w:t xml:space="preserve">Email: </w:t>
      </w:r>
      <w:hyperlink r:id="rId12" w:history="1">
        <w:r w:rsidR="0096389C" w:rsidRPr="00791467">
          <w:rPr>
            <w:rStyle w:val="Hyperlink"/>
            <w:rFonts w:ascii="Helvetica" w:hAnsi="Helvetica" w:cs="Helvetica"/>
            <w:shd w:val="clear" w:color="auto" w:fill="FFFFFF"/>
          </w:rPr>
          <w:t>casework@ico.org.uk</w:t>
        </w:r>
      </w:hyperlink>
    </w:p>
    <w:p w14:paraId="76E173CB" w14:textId="6D82C4D2" w:rsidR="00B64990" w:rsidRDefault="00491E57" w:rsidP="000A2193">
      <w:pPr>
        <w:spacing w:after="0" w:line="240" w:lineRule="auto"/>
        <w:rPr>
          <w:rFonts w:ascii="Helvetica" w:hAnsi="Helvetica" w:cs="Helvetica"/>
          <w:color w:val="000000"/>
          <w:shd w:val="clear" w:color="auto" w:fill="FFFFFF"/>
        </w:rPr>
      </w:pPr>
      <w:hyperlink r:id="rId13" w:history="1">
        <w:r w:rsidR="0096389C" w:rsidRPr="00791467">
          <w:rPr>
            <w:rStyle w:val="Hyperlink"/>
            <w:rFonts w:ascii="Helvetica" w:hAnsi="Helvetica" w:cs="Helvetica"/>
            <w:shd w:val="clear" w:color="auto" w:fill="FFFFFF"/>
          </w:rPr>
          <w:t>https://ico.org.uk/global/contact-us/</w:t>
        </w:r>
      </w:hyperlink>
    </w:p>
    <w:p w14:paraId="7F1BA44A" w14:textId="77777777" w:rsidR="0096389C" w:rsidRDefault="0096389C" w:rsidP="000A2193">
      <w:pPr>
        <w:spacing w:after="0" w:line="240" w:lineRule="auto"/>
        <w:rPr>
          <w:b/>
          <w:bCs/>
          <w:sz w:val="24"/>
          <w:szCs w:val="24"/>
        </w:rPr>
      </w:pPr>
    </w:p>
    <w:p w14:paraId="3CF12DB0" w14:textId="77777777" w:rsidR="000A2193" w:rsidRPr="000A2193" w:rsidRDefault="000A2193" w:rsidP="000A2193">
      <w:pPr>
        <w:spacing w:after="0" w:line="240" w:lineRule="auto"/>
        <w:rPr>
          <w:b/>
          <w:sz w:val="24"/>
          <w:szCs w:val="24"/>
        </w:rPr>
      </w:pPr>
    </w:p>
    <w:p w14:paraId="0B7293AE" w14:textId="77777777" w:rsidR="000A2193" w:rsidRPr="000A2193" w:rsidRDefault="000A2193" w:rsidP="000A2193">
      <w:pPr>
        <w:spacing w:after="0" w:line="240" w:lineRule="auto"/>
        <w:rPr>
          <w:b/>
          <w:sz w:val="24"/>
          <w:szCs w:val="24"/>
        </w:rPr>
      </w:pPr>
      <w:r w:rsidRPr="000A2193">
        <w:rPr>
          <w:b/>
          <w:sz w:val="24"/>
          <w:szCs w:val="24"/>
        </w:rPr>
        <w:t xml:space="preserve">Review of this document </w:t>
      </w:r>
    </w:p>
    <w:p w14:paraId="45982C6A" w14:textId="77777777" w:rsidR="000A2193" w:rsidRPr="000A2193" w:rsidRDefault="000A2193" w:rsidP="000A2193">
      <w:pPr>
        <w:spacing w:after="0" w:line="240" w:lineRule="auto"/>
        <w:rPr>
          <w:b/>
          <w:sz w:val="24"/>
          <w:szCs w:val="24"/>
        </w:rPr>
      </w:pPr>
      <w:r w:rsidRPr="000A2193">
        <w:rPr>
          <w:sz w:val="24"/>
          <w:szCs w:val="24"/>
        </w:rPr>
        <w:t>This document will be kept under review and updated as required; w</w:t>
      </w:r>
      <w:r w:rsidRPr="000A2193">
        <w:rPr>
          <w:rFonts w:eastAsia="Times New Roman" w:cs="Arial"/>
          <w:color w:val="000000"/>
          <w:sz w:val="24"/>
          <w:szCs w:val="24"/>
          <w:lang w:eastAsia="en-GB"/>
        </w:rPr>
        <w:t>e reserve the right to make any changes and updates to this privacy policy without giving you notice as and when we need to. Our most up to date privacy policy is always available upon request.</w:t>
      </w:r>
    </w:p>
    <w:p w14:paraId="79ECACCE" w14:textId="77777777" w:rsidR="000A2193" w:rsidRPr="000A2193" w:rsidRDefault="000A2193" w:rsidP="000A2193">
      <w:pPr>
        <w:spacing w:after="0" w:line="240" w:lineRule="auto"/>
        <w:rPr>
          <w:b/>
          <w:sz w:val="24"/>
          <w:szCs w:val="24"/>
        </w:rPr>
      </w:pPr>
    </w:p>
    <w:p w14:paraId="07AE53EC" w14:textId="1C4FB598" w:rsidR="000A2193" w:rsidRDefault="000A2193">
      <w:pPr>
        <w:rPr>
          <w:color w:val="FF0000"/>
        </w:rPr>
      </w:pPr>
    </w:p>
    <w:p w14:paraId="38F64057" w14:textId="5A0F2551" w:rsidR="00556EC9" w:rsidRDefault="00556EC9">
      <w:pPr>
        <w:rPr>
          <w:color w:val="FF0000"/>
        </w:rPr>
      </w:pPr>
    </w:p>
    <w:p w14:paraId="12177ADB" w14:textId="29D0E2A6" w:rsidR="00556EC9" w:rsidRDefault="00556EC9">
      <w:pPr>
        <w:rPr>
          <w:color w:val="FF0000"/>
        </w:rPr>
      </w:pPr>
    </w:p>
    <w:p w14:paraId="4D93D1E5" w14:textId="04181AD3" w:rsidR="00556EC9" w:rsidRPr="00556EC9" w:rsidRDefault="00556EC9" w:rsidP="00556EC9">
      <w:pPr>
        <w:jc w:val="right"/>
        <w:rPr>
          <w:color w:val="000000" w:themeColor="text1"/>
        </w:rPr>
      </w:pPr>
      <w:r w:rsidRPr="00556EC9">
        <w:rPr>
          <w:color w:val="000000" w:themeColor="text1"/>
        </w:rPr>
        <w:t>February 2026.</w:t>
      </w:r>
    </w:p>
    <w:sectPr w:rsidR="00556EC9" w:rsidRPr="00556EC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C24F1" w14:textId="77777777" w:rsidR="00914C7F" w:rsidRDefault="00914C7F" w:rsidP="00BC1694">
      <w:pPr>
        <w:spacing w:after="0" w:line="240" w:lineRule="auto"/>
      </w:pPr>
      <w:r>
        <w:separator/>
      </w:r>
    </w:p>
  </w:endnote>
  <w:endnote w:type="continuationSeparator" w:id="0">
    <w:p w14:paraId="1FCE410C" w14:textId="77777777" w:rsidR="00914C7F" w:rsidRDefault="00914C7F" w:rsidP="00BC1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EEFC1" w14:textId="77777777" w:rsidR="00914C7F" w:rsidRDefault="00914C7F" w:rsidP="00BC1694">
      <w:pPr>
        <w:spacing w:after="0" w:line="240" w:lineRule="auto"/>
      </w:pPr>
      <w:r>
        <w:separator/>
      </w:r>
    </w:p>
  </w:footnote>
  <w:footnote w:type="continuationSeparator" w:id="0">
    <w:p w14:paraId="2C108C09" w14:textId="77777777" w:rsidR="00914C7F" w:rsidRDefault="00914C7F" w:rsidP="00BC1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03182" w14:textId="77777777" w:rsidR="00BC1694" w:rsidRDefault="00BC1694" w:rsidP="00BC1694">
    <w:pPr>
      <w:pStyle w:val="Header"/>
    </w:pPr>
    <w:r>
      <w:rPr>
        <w:noProof/>
      </w:rPr>
      <w:drawing>
        <wp:anchor distT="0" distB="0" distL="114300" distR="114300" simplePos="0" relativeHeight="251657216" behindDoc="0" locked="0" layoutInCell="1" allowOverlap="1" wp14:anchorId="104076CE" wp14:editId="02122397">
          <wp:simplePos x="0" y="0"/>
          <wp:positionH relativeFrom="margin">
            <wp:posOffset>4024630</wp:posOffset>
          </wp:positionH>
          <wp:positionV relativeFrom="margin">
            <wp:posOffset>-1152525</wp:posOffset>
          </wp:positionV>
          <wp:extent cx="1632585" cy="55245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2585" cy="552450"/>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36"/>
        <w:szCs w:val="36"/>
        <w:lang w:eastAsia="en-GB"/>
      </w:rPr>
      <w:drawing>
        <wp:inline distT="0" distB="0" distL="0" distR="0" wp14:anchorId="587E1A43" wp14:editId="78C270DA">
          <wp:extent cx="1304925" cy="94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942975"/>
                  </a:xfrm>
                  <a:prstGeom prst="rect">
                    <a:avLst/>
                  </a:prstGeom>
                  <a:noFill/>
                  <a:ln>
                    <a:noFill/>
                  </a:ln>
                </pic:spPr>
              </pic:pic>
            </a:graphicData>
          </a:graphic>
        </wp:inline>
      </w:drawing>
    </w:r>
  </w:p>
  <w:p w14:paraId="12184164" w14:textId="77777777" w:rsidR="00BC1694" w:rsidRDefault="00BC1694">
    <w:pPr>
      <w:pStyle w:val="Header"/>
    </w:pPr>
  </w:p>
  <w:p w14:paraId="479141DD" w14:textId="77777777" w:rsidR="00BC1694" w:rsidRDefault="00BC1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08EE"/>
    <w:multiLevelType w:val="hybridMultilevel"/>
    <w:tmpl w:val="F27AD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92313"/>
    <w:multiLevelType w:val="hybridMultilevel"/>
    <w:tmpl w:val="9BEC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6A0EF0"/>
    <w:multiLevelType w:val="hybridMultilevel"/>
    <w:tmpl w:val="24F88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6F2042"/>
    <w:multiLevelType w:val="hybridMultilevel"/>
    <w:tmpl w:val="135AA52C"/>
    <w:lvl w:ilvl="0" w:tplc="202242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CF0A65"/>
    <w:multiLevelType w:val="hybridMultilevel"/>
    <w:tmpl w:val="11E4C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50673B"/>
    <w:multiLevelType w:val="hybridMultilevel"/>
    <w:tmpl w:val="028AD6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CD84C60"/>
    <w:multiLevelType w:val="hybridMultilevel"/>
    <w:tmpl w:val="8B780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D630DD"/>
    <w:multiLevelType w:val="hybridMultilevel"/>
    <w:tmpl w:val="B3EACFB4"/>
    <w:lvl w:ilvl="0" w:tplc="202242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4011C1"/>
    <w:multiLevelType w:val="hybridMultilevel"/>
    <w:tmpl w:val="7366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6F599D"/>
    <w:multiLevelType w:val="hybridMultilevel"/>
    <w:tmpl w:val="430A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5"/>
  </w:num>
  <w:num w:numId="6">
    <w:abstractNumId w:val="1"/>
  </w:num>
  <w:num w:numId="7">
    <w:abstractNumId w:val="6"/>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70"/>
    <w:rsid w:val="000075B3"/>
    <w:rsid w:val="00016F6F"/>
    <w:rsid w:val="000179AC"/>
    <w:rsid w:val="000A2193"/>
    <w:rsid w:val="000B3867"/>
    <w:rsid w:val="00160E17"/>
    <w:rsid w:val="00222ABB"/>
    <w:rsid w:val="00273A7D"/>
    <w:rsid w:val="00290061"/>
    <w:rsid w:val="002A59D5"/>
    <w:rsid w:val="002B3BCA"/>
    <w:rsid w:val="002D0EA2"/>
    <w:rsid w:val="00306070"/>
    <w:rsid w:val="004512F9"/>
    <w:rsid w:val="00491E57"/>
    <w:rsid w:val="00497BB9"/>
    <w:rsid w:val="004A6CD6"/>
    <w:rsid w:val="00511BE2"/>
    <w:rsid w:val="00553481"/>
    <w:rsid w:val="00556EC9"/>
    <w:rsid w:val="00591BDF"/>
    <w:rsid w:val="005A2442"/>
    <w:rsid w:val="005B28A1"/>
    <w:rsid w:val="005E380C"/>
    <w:rsid w:val="00625FEE"/>
    <w:rsid w:val="006305F2"/>
    <w:rsid w:val="006644EF"/>
    <w:rsid w:val="006A06AA"/>
    <w:rsid w:val="0070746A"/>
    <w:rsid w:val="00764E41"/>
    <w:rsid w:val="00774265"/>
    <w:rsid w:val="007A1266"/>
    <w:rsid w:val="007D333A"/>
    <w:rsid w:val="007F4157"/>
    <w:rsid w:val="00914C7F"/>
    <w:rsid w:val="0096389C"/>
    <w:rsid w:val="009E4C9C"/>
    <w:rsid w:val="009F0A2D"/>
    <w:rsid w:val="00A36E72"/>
    <w:rsid w:val="00AB4641"/>
    <w:rsid w:val="00B64990"/>
    <w:rsid w:val="00B65BFD"/>
    <w:rsid w:val="00BC1694"/>
    <w:rsid w:val="00C96659"/>
    <w:rsid w:val="00CA43CC"/>
    <w:rsid w:val="00D73456"/>
    <w:rsid w:val="00E04286"/>
    <w:rsid w:val="00E1544B"/>
    <w:rsid w:val="00E70AA8"/>
    <w:rsid w:val="00F9464A"/>
    <w:rsid w:val="00FD6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476E38"/>
  <w15:chartTrackingRefBased/>
  <w15:docId w15:val="{2C1EA179-0238-4F5C-8D0D-FA81ACD7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Number,Bullet 1,Use Case List Paragraph,numbered,Bullet List,FooterText,List Paragraph1,Paragraphe de liste1,Bulletr List Paragraph,列出段落,列出段落1,List Paragraph2,List Paragraph21,Listeafsnit1,Parágrafo da Lista1,Párrafo de lista1"/>
    <w:basedOn w:val="Normal"/>
    <w:link w:val="ListParagraphChar"/>
    <w:uiPriority w:val="34"/>
    <w:qFormat/>
    <w:rsid w:val="000A2193"/>
    <w:pPr>
      <w:ind w:left="720"/>
      <w:contextualSpacing/>
    </w:pPr>
  </w:style>
  <w:style w:type="character" w:customStyle="1" w:styleId="ListParagraphChar">
    <w:name w:val="List Paragraph Char"/>
    <w:aliases w:val="Bullet Number Char,Bullet 1 Char,Use Case List Paragraph Char,numbered Char,Bullet List Char,FooterText Char,List Paragraph1 Char,Paragraphe de liste1 Char,Bulletr List Paragraph Char,列出段落 Char,列出段落1 Char,List Paragraph2 Char"/>
    <w:basedOn w:val="DefaultParagraphFont"/>
    <w:link w:val="ListParagraph"/>
    <w:uiPriority w:val="34"/>
    <w:qFormat/>
    <w:locked/>
    <w:rsid w:val="000A2193"/>
  </w:style>
  <w:style w:type="paragraph" w:styleId="Header">
    <w:name w:val="header"/>
    <w:basedOn w:val="Normal"/>
    <w:link w:val="HeaderChar"/>
    <w:uiPriority w:val="99"/>
    <w:unhideWhenUsed/>
    <w:rsid w:val="00BC1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694"/>
  </w:style>
  <w:style w:type="paragraph" w:styleId="Footer">
    <w:name w:val="footer"/>
    <w:basedOn w:val="Normal"/>
    <w:link w:val="FooterChar"/>
    <w:uiPriority w:val="99"/>
    <w:unhideWhenUsed/>
    <w:rsid w:val="00BC1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694"/>
  </w:style>
  <w:style w:type="character" w:styleId="CommentReference">
    <w:name w:val="annotation reference"/>
    <w:basedOn w:val="DefaultParagraphFont"/>
    <w:uiPriority w:val="99"/>
    <w:semiHidden/>
    <w:unhideWhenUsed/>
    <w:rsid w:val="002B3BCA"/>
    <w:rPr>
      <w:sz w:val="16"/>
      <w:szCs w:val="16"/>
    </w:rPr>
  </w:style>
  <w:style w:type="paragraph" w:styleId="CommentText">
    <w:name w:val="annotation text"/>
    <w:basedOn w:val="Normal"/>
    <w:link w:val="CommentTextChar"/>
    <w:uiPriority w:val="99"/>
    <w:semiHidden/>
    <w:unhideWhenUsed/>
    <w:rsid w:val="002B3BCA"/>
    <w:pPr>
      <w:spacing w:line="240" w:lineRule="auto"/>
    </w:pPr>
    <w:rPr>
      <w:sz w:val="20"/>
      <w:szCs w:val="20"/>
    </w:rPr>
  </w:style>
  <w:style w:type="character" w:customStyle="1" w:styleId="CommentTextChar">
    <w:name w:val="Comment Text Char"/>
    <w:basedOn w:val="DefaultParagraphFont"/>
    <w:link w:val="CommentText"/>
    <w:uiPriority w:val="99"/>
    <w:semiHidden/>
    <w:rsid w:val="002B3BCA"/>
    <w:rPr>
      <w:sz w:val="20"/>
      <w:szCs w:val="20"/>
    </w:rPr>
  </w:style>
  <w:style w:type="paragraph" w:styleId="CommentSubject">
    <w:name w:val="annotation subject"/>
    <w:basedOn w:val="CommentText"/>
    <w:next w:val="CommentText"/>
    <w:link w:val="CommentSubjectChar"/>
    <w:uiPriority w:val="99"/>
    <w:semiHidden/>
    <w:unhideWhenUsed/>
    <w:rsid w:val="002B3BCA"/>
    <w:rPr>
      <w:b/>
      <w:bCs/>
    </w:rPr>
  </w:style>
  <w:style w:type="character" w:customStyle="1" w:styleId="CommentSubjectChar">
    <w:name w:val="Comment Subject Char"/>
    <w:basedOn w:val="CommentTextChar"/>
    <w:link w:val="CommentSubject"/>
    <w:uiPriority w:val="99"/>
    <w:semiHidden/>
    <w:rsid w:val="002B3BCA"/>
    <w:rPr>
      <w:b/>
      <w:bCs/>
      <w:sz w:val="20"/>
      <w:szCs w:val="20"/>
    </w:rPr>
  </w:style>
  <w:style w:type="paragraph" w:styleId="BalloonText">
    <w:name w:val="Balloon Text"/>
    <w:basedOn w:val="Normal"/>
    <w:link w:val="BalloonTextChar"/>
    <w:uiPriority w:val="99"/>
    <w:semiHidden/>
    <w:unhideWhenUsed/>
    <w:rsid w:val="002B3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BCA"/>
    <w:rPr>
      <w:rFonts w:ascii="Segoe UI" w:hAnsi="Segoe UI" w:cs="Segoe UI"/>
      <w:sz w:val="18"/>
      <w:szCs w:val="18"/>
    </w:rPr>
  </w:style>
  <w:style w:type="character" w:styleId="Hyperlink">
    <w:name w:val="Hyperlink"/>
    <w:basedOn w:val="DefaultParagraphFont"/>
    <w:uiPriority w:val="99"/>
    <w:unhideWhenUsed/>
    <w:rsid w:val="002A59D5"/>
    <w:rPr>
      <w:color w:val="0000FF" w:themeColor="hyperlink"/>
      <w:u w:val="single"/>
    </w:rPr>
  </w:style>
  <w:style w:type="paragraph" w:styleId="FootnoteText">
    <w:name w:val="footnote text"/>
    <w:basedOn w:val="Normal"/>
    <w:link w:val="FootnoteTextChar"/>
    <w:uiPriority w:val="99"/>
    <w:semiHidden/>
    <w:unhideWhenUsed/>
    <w:rsid w:val="002A59D5"/>
    <w:pPr>
      <w:widowControl w:val="0"/>
      <w:autoSpaceDE w:val="0"/>
      <w:autoSpaceDN w:val="0"/>
      <w:spacing w:after="0" w:line="240" w:lineRule="auto"/>
    </w:pPr>
    <w:rPr>
      <w:rFonts w:ascii="Calibri" w:eastAsia="Calibri" w:hAnsi="Calibri" w:cs="Calibri"/>
      <w:sz w:val="20"/>
      <w:szCs w:val="20"/>
      <w:lang w:val="en-US"/>
    </w:rPr>
  </w:style>
  <w:style w:type="character" w:customStyle="1" w:styleId="FootnoteTextChar">
    <w:name w:val="Footnote Text Char"/>
    <w:basedOn w:val="DefaultParagraphFont"/>
    <w:link w:val="FootnoteText"/>
    <w:uiPriority w:val="99"/>
    <w:semiHidden/>
    <w:rsid w:val="002A59D5"/>
    <w:rPr>
      <w:rFonts w:ascii="Calibri" w:eastAsia="Calibri" w:hAnsi="Calibri" w:cs="Calibri"/>
      <w:sz w:val="20"/>
      <w:szCs w:val="20"/>
      <w:lang w:val="en-US"/>
    </w:rPr>
  </w:style>
  <w:style w:type="character" w:styleId="FootnoteReference">
    <w:name w:val="footnote reference"/>
    <w:basedOn w:val="DefaultParagraphFont"/>
    <w:uiPriority w:val="99"/>
    <w:semiHidden/>
    <w:unhideWhenUsed/>
    <w:rsid w:val="002A59D5"/>
    <w:rPr>
      <w:vertAlign w:val="superscript"/>
    </w:rPr>
  </w:style>
  <w:style w:type="character" w:styleId="Strong">
    <w:name w:val="Strong"/>
    <w:basedOn w:val="DefaultParagraphFont"/>
    <w:uiPriority w:val="22"/>
    <w:qFormat/>
    <w:rsid w:val="00774265"/>
    <w:rPr>
      <w:b/>
      <w:bCs/>
    </w:rPr>
  </w:style>
  <w:style w:type="character" w:styleId="UnresolvedMention">
    <w:name w:val="Unresolved Mention"/>
    <w:basedOn w:val="DefaultParagraphFont"/>
    <w:uiPriority w:val="99"/>
    <w:semiHidden/>
    <w:unhideWhenUsed/>
    <w:rsid w:val="00963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04092">
      <w:bodyDiv w:val="1"/>
      <w:marLeft w:val="0"/>
      <w:marRight w:val="0"/>
      <w:marTop w:val="0"/>
      <w:marBottom w:val="0"/>
      <w:divBdr>
        <w:top w:val="none" w:sz="0" w:space="0" w:color="auto"/>
        <w:left w:val="none" w:sz="0" w:space="0" w:color="auto"/>
        <w:bottom w:val="none" w:sz="0" w:space="0" w:color="auto"/>
        <w:right w:val="none" w:sz="0" w:space="0" w:color="auto"/>
      </w:divBdr>
    </w:div>
    <w:div w:id="2075278941">
      <w:bodyDiv w:val="1"/>
      <w:marLeft w:val="0"/>
      <w:marRight w:val="0"/>
      <w:marTop w:val="0"/>
      <w:marBottom w:val="0"/>
      <w:divBdr>
        <w:top w:val="none" w:sz="0" w:space="0" w:color="auto"/>
        <w:left w:val="none" w:sz="0" w:space="0" w:color="auto"/>
        <w:bottom w:val="none" w:sz="0" w:space="0" w:color="auto"/>
        <w:right w:val="none" w:sz="0" w:space="0" w:color="auto"/>
      </w:divBdr>
      <w:divsChild>
        <w:div w:id="133639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ugsandalcoholni.info/about/substance-use-strategy-and-implementation-plan/" TargetMode="External"/><Relationship Id="rId13" Type="http://schemas.openxmlformats.org/officeDocument/2006/relationships/hyperlink" Target="https://ico.org.uk/global/contac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sework@ico.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about-the-ico/who-we-are/northern-ireland-off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co.org.uk/for-organisations/guide-to-the-general-data-protection-regulation-gdpr/individual-rights" TargetMode="External"/><Relationship Id="rId4" Type="http://schemas.openxmlformats.org/officeDocument/2006/relationships/settings" Target="settings.xml"/><Relationship Id="rId9" Type="http://schemas.openxmlformats.org/officeDocument/2006/relationships/hyperlink" Target="https://www.health-ni.gov.uk/publications/good-management-good-records-disposal-schedu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9EBB2-E867-4BAB-9EB9-65319F05E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Dunn</dc:creator>
  <cp:keywords/>
  <dc:description/>
  <cp:lastModifiedBy>Kim Munce</cp:lastModifiedBy>
  <cp:revision>2</cp:revision>
  <cp:lastPrinted>2022-11-16T10:05:00Z</cp:lastPrinted>
  <dcterms:created xsi:type="dcterms:W3CDTF">2026-02-24T15:28:00Z</dcterms:created>
  <dcterms:modified xsi:type="dcterms:W3CDTF">2026-02-24T15:28:00Z</dcterms:modified>
</cp:coreProperties>
</file>