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45A" w:rsidRPr="00AE4B82" w:rsidRDefault="000D045A" w:rsidP="00387FAB">
      <w:pPr>
        <w:autoSpaceDE w:val="0"/>
        <w:autoSpaceDN w:val="0"/>
        <w:adjustRightInd w:val="0"/>
        <w:spacing w:after="0" w:line="240" w:lineRule="auto"/>
        <w:jc w:val="both"/>
        <w:rPr>
          <w:rFonts w:ascii="Arial" w:hAnsi="Arial" w:cs="Arial"/>
          <w:b/>
          <w:color w:val="000000"/>
          <w:sz w:val="28"/>
          <w:szCs w:val="28"/>
        </w:rPr>
      </w:pPr>
    </w:p>
    <w:p w:rsidR="006F3841" w:rsidRPr="00AE4B82" w:rsidRDefault="0080080D" w:rsidP="00387FAB">
      <w:pPr>
        <w:autoSpaceDE w:val="0"/>
        <w:autoSpaceDN w:val="0"/>
        <w:adjustRightInd w:val="0"/>
        <w:spacing w:after="0" w:line="240" w:lineRule="auto"/>
        <w:jc w:val="both"/>
        <w:rPr>
          <w:rFonts w:ascii="Arial" w:hAnsi="Arial" w:cs="Arial"/>
          <w:b/>
          <w:color w:val="000000"/>
          <w:sz w:val="28"/>
          <w:szCs w:val="28"/>
        </w:rPr>
      </w:pPr>
      <w:r w:rsidRPr="00AE4B82">
        <w:rPr>
          <w:rFonts w:ascii="Arial" w:hAnsi="Arial" w:cs="Arial"/>
          <w:noProof/>
          <w:lang w:eastAsia="en-GB"/>
        </w:rPr>
        <w:drawing>
          <wp:inline distT="0" distB="0" distL="0" distR="0" wp14:anchorId="6B5AEA35" wp14:editId="19D7D4BD">
            <wp:extent cx="2334260" cy="809625"/>
            <wp:effectExtent l="0" t="0" r="8890" b="9525"/>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4260" cy="809625"/>
                    </a:xfrm>
                    <a:prstGeom prst="rect">
                      <a:avLst/>
                    </a:prstGeom>
                  </pic:spPr>
                </pic:pic>
              </a:graphicData>
            </a:graphic>
          </wp:inline>
        </w:drawing>
      </w:r>
    </w:p>
    <w:p w:rsidR="0004612F" w:rsidRPr="00AE4B82" w:rsidRDefault="0004612F" w:rsidP="00387FAB">
      <w:pPr>
        <w:autoSpaceDE w:val="0"/>
        <w:autoSpaceDN w:val="0"/>
        <w:adjustRightInd w:val="0"/>
        <w:spacing w:after="0" w:line="240" w:lineRule="auto"/>
        <w:jc w:val="both"/>
        <w:rPr>
          <w:rStyle w:val="ui-provider"/>
          <w:rFonts w:ascii="Arial" w:hAnsi="Arial" w:cs="Arial"/>
          <w:b/>
          <w:sz w:val="44"/>
          <w:szCs w:val="44"/>
        </w:rPr>
      </w:pPr>
    </w:p>
    <w:p w:rsidR="0004612F" w:rsidRPr="00AE4B82" w:rsidRDefault="0004612F" w:rsidP="00387FAB">
      <w:pPr>
        <w:autoSpaceDE w:val="0"/>
        <w:autoSpaceDN w:val="0"/>
        <w:adjustRightInd w:val="0"/>
        <w:spacing w:after="0" w:line="240" w:lineRule="auto"/>
        <w:jc w:val="both"/>
        <w:rPr>
          <w:rStyle w:val="ui-provider"/>
          <w:rFonts w:ascii="Arial" w:hAnsi="Arial" w:cs="Arial"/>
          <w:b/>
          <w:sz w:val="44"/>
          <w:szCs w:val="44"/>
        </w:rPr>
      </w:pPr>
    </w:p>
    <w:p w:rsidR="00387FAB" w:rsidRPr="00AE4B82" w:rsidRDefault="00387FAB" w:rsidP="00387FAB">
      <w:pPr>
        <w:autoSpaceDE w:val="0"/>
        <w:autoSpaceDN w:val="0"/>
        <w:adjustRightInd w:val="0"/>
        <w:spacing w:after="0" w:line="240" w:lineRule="auto"/>
        <w:jc w:val="both"/>
        <w:rPr>
          <w:rStyle w:val="ui-provider"/>
          <w:rFonts w:ascii="Arial" w:hAnsi="Arial" w:cs="Arial"/>
          <w:b/>
          <w:sz w:val="44"/>
          <w:szCs w:val="44"/>
        </w:rPr>
      </w:pPr>
    </w:p>
    <w:p w:rsidR="000E3C9F" w:rsidRDefault="000E3C9F" w:rsidP="00BD6EA1">
      <w:pPr>
        <w:autoSpaceDE w:val="0"/>
        <w:autoSpaceDN w:val="0"/>
        <w:adjustRightInd w:val="0"/>
        <w:spacing w:after="0" w:line="240" w:lineRule="auto"/>
        <w:jc w:val="center"/>
        <w:rPr>
          <w:rStyle w:val="ui-provider"/>
          <w:rFonts w:ascii="Arial" w:hAnsi="Arial" w:cs="Arial"/>
          <w:b/>
          <w:sz w:val="44"/>
          <w:szCs w:val="44"/>
        </w:rPr>
      </w:pPr>
    </w:p>
    <w:p w:rsidR="000E3C9F" w:rsidRDefault="000E3C9F" w:rsidP="00BD6EA1">
      <w:pPr>
        <w:autoSpaceDE w:val="0"/>
        <w:autoSpaceDN w:val="0"/>
        <w:adjustRightInd w:val="0"/>
        <w:spacing w:after="0" w:line="240" w:lineRule="auto"/>
        <w:jc w:val="center"/>
        <w:rPr>
          <w:rStyle w:val="ui-provider"/>
          <w:rFonts w:ascii="Arial" w:hAnsi="Arial" w:cs="Arial"/>
          <w:b/>
          <w:sz w:val="44"/>
          <w:szCs w:val="44"/>
        </w:rPr>
      </w:pPr>
    </w:p>
    <w:p w:rsidR="006F3841" w:rsidRPr="00AE4B82" w:rsidRDefault="00EA4A43" w:rsidP="00BD6EA1">
      <w:pPr>
        <w:autoSpaceDE w:val="0"/>
        <w:autoSpaceDN w:val="0"/>
        <w:adjustRightInd w:val="0"/>
        <w:spacing w:after="0" w:line="240" w:lineRule="auto"/>
        <w:jc w:val="center"/>
        <w:rPr>
          <w:rStyle w:val="ui-provider"/>
          <w:rFonts w:ascii="Arial" w:hAnsi="Arial" w:cs="Arial"/>
          <w:b/>
          <w:sz w:val="44"/>
          <w:szCs w:val="44"/>
        </w:rPr>
      </w:pPr>
      <w:r w:rsidRPr="00AE4B82">
        <w:rPr>
          <w:rStyle w:val="ui-provider"/>
          <w:rFonts w:ascii="Arial" w:hAnsi="Arial" w:cs="Arial"/>
          <w:b/>
          <w:sz w:val="44"/>
          <w:szCs w:val="44"/>
        </w:rPr>
        <w:t xml:space="preserve">HSC Data </w:t>
      </w:r>
      <w:r w:rsidR="00112570" w:rsidRPr="00AE4B82">
        <w:rPr>
          <w:rStyle w:val="ui-provider"/>
          <w:rFonts w:ascii="Arial" w:hAnsi="Arial" w:cs="Arial"/>
          <w:b/>
          <w:sz w:val="44"/>
          <w:szCs w:val="44"/>
        </w:rPr>
        <w:t>Access</w:t>
      </w:r>
      <w:r w:rsidRPr="00AE4B82">
        <w:rPr>
          <w:rStyle w:val="ui-provider"/>
          <w:rFonts w:ascii="Arial" w:hAnsi="Arial" w:cs="Arial"/>
          <w:b/>
          <w:sz w:val="44"/>
          <w:szCs w:val="44"/>
        </w:rPr>
        <w:t xml:space="preserve"> Committee</w:t>
      </w:r>
    </w:p>
    <w:p w:rsidR="00824C71" w:rsidRPr="00AE4B82" w:rsidRDefault="00824C71" w:rsidP="00BD6EA1">
      <w:pPr>
        <w:autoSpaceDE w:val="0"/>
        <w:autoSpaceDN w:val="0"/>
        <w:adjustRightInd w:val="0"/>
        <w:spacing w:after="0" w:line="240" w:lineRule="auto"/>
        <w:jc w:val="center"/>
        <w:rPr>
          <w:rStyle w:val="ui-provider"/>
          <w:rFonts w:ascii="Arial" w:hAnsi="Arial" w:cs="Arial"/>
          <w:b/>
        </w:rPr>
      </w:pPr>
    </w:p>
    <w:p w:rsidR="00824C71" w:rsidRPr="00AE4B82" w:rsidRDefault="00824C71" w:rsidP="00BD6EA1">
      <w:pPr>
        <w:autoSpaceDE w:val="0"/>
        <w:autoSpaceDN w:val="0"/>
        <w:adjustRightInd w:val="0"/>
        <w:spacing w:after="0" w:line="240" w:lineRule="auto"/>
        <w:jc w:val="center"/>
        <w:rPr>
          <w:rStyle w:val="ui-provider"/>
          <w:rFonts w:ascii="Arial" w:hAnsi="Arial" w:cs="Arial"/>
          <w:b/>
          <w:sz w:val="40"/>
          <w:szCs w:val="40"/>
        </w:rPr>
      </w:pPr>
      <w:r w:rsidRPr="00AE4B82">
        <w:rPr>
          <w:rStyle w:val="ui-provider"/>
          <w:rFonts w:ascii="Arial" w:hAnsi="Arial" w:cs="Arial"/>
          <w:b/>
          <w:sz w:val="40"/>
          <w:szCs w:val="40"/>
        </w:rPr>
        <w:t>Terms of Reference</w:t>
      </w:r>
    </w:p>
    <w:p w:rsidR="0080080D" w:rsidRPr="00AE4B82" w:rsidRDefault="0080080D" w:rsidP="00387FAB">
      <w:pPr>
        <w:jc w:val="both"/>
        <w:rPr>
          <w:rStyle w:val="ui-provider"/>
          <w:rFonts w:ascii="Arial" w:hAnsi="Arial" w:cs="Arial"/>
          <w:b/>
          <w:sz w:val="40"/>
          <w:szCs w:val="40"/>
        </w:rPr>
      </w:pPr>
      <w:r w:rsidRPr="00AE4B82">
        <w:rPr>
          <w:rStyle w:val="ui-provider"/>
          <w:rFonts w:ascii="Arial" w:hAnsi="Arial" w:cs="Arial"/>
          <w:b/>
          <w:sz w:val="40"/>
          <w:szCs w:val="40"/>
        </w:rPr>
        <w:br w:type="page"/>
      </w:r>
    </w:p>
    <w:p w:rsidR="00E501C9" w:rsidRPr="00AE4B82" w:rsidRDefault="00E501C9" w:rsidP="00387FAB">
      <w:pPr>
        <w:autoSpaceDE w:val="0"/>
        <w:autoSpaceDN w:val="0"/>
        <w:adjustRightInd w:val="0"/>
        <w:spacing w:after="0" w:line="240" w:lineRule="auto"/>
        <w:jc w:val="both"/>
        <w:rPr>
          <w:rStyle w:val="ui-provider"/>
          <w:rFonts w:ascii="Arial" w:hAnsi="Arial" w:cs="Arial"/>
          <w:b/>
        </w:rPr>
      </w:pPr>
    </w:p>
    <w:p w:rsidR="0080080D" w:rsidRPr="00AE4B82" w:rsidRDefault="0080080D" w:rsidP="00387FAB">
      <w:pPr>
        <w:jc w:val="both"/>
        <w:rPr>
          <w:rFonts w:ascii="Arial" w:hAnsi="Arial" w:cs="Arial"/>
        </w:rPr>
      </w:pPr>
    </w:p>
    <w:tbl>
      <w:tblPr>
        <w:tblpPr w:leftFromText="180" w:rightFromText="180" w:vertAnchor="page" w:horzAnchor="margin" w:tblpY="2111"/>
        <w:tblW w:w="9012" w:type="dxa"/>
        <w:tblCellMar>
          <w:top w:w="15" w:type="dxa"/>
          <w:left w:w="15" w:type="dxa"/>
          <w:bottom w:w="15" w:type="dxa"/>
          <w:right w:w="15" w:type="dxa"/>
        </w:tblCellMar>
        <w:tblLook w:val="04A0" w:firstRow="1" w:lastRow="0" w:firstColumn="1" w:lastColumn="0" w:noHBand="0" w:noVBand="1"/>
      </w:tblPr>
      <w:tblGrid>
        <w:gridCol w:w="3802"/>
        <w:gridCol w:w="5210"/>
      </w:tblGrid>
      <w:tr w:rsidR="00F96EF4" w:rsidRPr="00AE4B82" w:rsidTr="00F96EF4">
        <w:trPr>
          <w:trHeight w:val="156"/>
        </w:trPr>
        <w:tc>
          <w:tcPr>
            <w:tcW w:w="3802" w:type="dxa"/>
            <w:tcBorders>
              <w:top w:val="single" w:sz="6" w:space="0" w:color="DDDDDD"/>
              <w:left w:val="single" w:sz="6" w:space="0" w:color="DDDDDD"/>
              <w:bottom w:val="single" w:sz="6" w:space="0" w:color="DDDDDD"/>
              <w:right w:val="single" w:sz="6" w:space="0" w:color="DDDDDD"/>
            </w:tcBorders>
            <w:shd w:val="clear" w:color="auto" w:fill="4BACC6" w:themeFill="accent5"/>
            <w:tcMar>
              <w:top w:w="105" w:type="dxa"/>
              <w:left w:w="150" w:type="dxa"/>
              <w:bottom w:w="105" w:type="dxa"/>
              <w:right w:w="150" w:type="dxa"/>
            </w:tcMar>
            <w:hideMark/>
          </w:tcPr>
          <w:p w:rsidR="00F96EF4" w:rsidRPr="00AE4B82" w:rsidRDefault="00F96EF4" w:rsidP="00F96EF4">
            <w:pPr>
              <w:jc w:val="both"/>
              <w:rPr>
                <w:rFonts w:ascii="Arial" w:hAnsi="Arial" w:cs="Arial"/>
              </w:rPr>
            </w:pPr>
            <w:r w:rsidRPr="00AE4B82">
              <w:rPr>
                <w:rFonts w:ascii="Arial" w:hAnsi="Arial" w:cs="Arial"/>
                <w:b/>
                <w:bCs/>
              </w:rPr>
              <w:t>VERSION</w:t>
            </w:r>
          </w:p>
        </w:tc>
        <w:tc>
          <w:tcPr>
            <w:tcW w:w="52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96EF4" w:rsidRPr="00AE4B82" w:rsidRDefault="00F96EF4" w:rsidP="00F96EF4">
            <w:pPr>
              <w:jc w:val="both"/>
              <w:rPr>
                <w:rFonts w:ascii="Arial" w:hAnsi="Arial" w:cs="Arial"/>
              </w:rPr>
            </w:pPr>
            <w:r>
              <w:rPr>
                <w:rFonts w:ascii="Arial" w:hAnsi="Arial" w:cs="Arial"/>
              </w:rPr>
              <w:t>0.</w:t>
            </w:r>
            <w:r w:rsidR="00217BAD">
              <w:rPr>
                <w:rFonts w:ascii="Arial" w:hAnsi="Arial" w:cs="Arial"/>
              </w:rPr>
              <w:t>6</w:t>
            </w:r>
          </w:p>
        </w:tc>
      </w:tr>
      <w:tr w:rsidR="00F96EF4" w:rsidRPr="00AE4B82" w:rsidTr="00F96EF4">
        <w:trPr>
          <w:trHeight w:val="165"/>
        </w:trPr>
        <w:tc>
          <w:tcPr>
            <w:tcW w:w="3802" w:type="dxa"/>
            <w:tcBorders>
              <w:top w:val="single" w:sz="6" w:space="0" w:color="DDDDDD"/>
              <w:left w:val="single" w:sz="6" w:space="0" w:color="DDDDDD"/>
              <w:bottom w:val="single" w:sz="6" w:space="0" w:color="DDDDDD"/>
              <w:right w:val="single" w:sz="6" w:space="0" w:color="DDDDDD"/>
            </w:tcBorders>
            <w:shd w:val="clear" w:color="auto" w:fill="4BACC6" w:themeFill="accent5"/>
            <w:tcMar>
              <w:top w:w="105" w:type="dxa"/>
              <w:left w:w="150" w:type="dxa"/>
              <w:bottom w:w="105" w:type="dxa"/>
              <w:right w:w="150" w:type="dxa"/>
            </w:tcMar>
            <w:hideMark/>
          </w:tcPr>
          <w:p w:rsidR="00F96EF4" w:rsidRPr="00AE4B82" w:rsidRDefault="00F96EF4" w:rsidP="00F96EF4">
            <w:pPr>
              <w:jc w:val="both"/>
              <w:rPr>
                <w:rFonts w:ascii="Arial" w:hAnsi="Arial" w:cs="Arial"/>
              </w:rPr>
            </w:pPr>
            <w:r w:rsidRPr="00AE4B82">
              <w:rPr>
                <w:rFonts w:ascii="Arial" w:hAnsi="Arial" w:cs="Arial"/>
                <w:b/>
                <w:bCs/>
              </w:rPr>
              <w:t>CLASSIFICATION</w:t>
            </w:r>
          </w:p>
        </w:tc>
        <w:tc>
          <w:tcPr>
            <w:tcW w:w="52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96EF4" w:rsidRPr="00AE4B82" w:rsidRDefault="00F96EF4" w:rsidP="00F96EF4">
            <w:pPr>
              <w:jc w:val="both"/>
              <w:rPr>
                <w:rFonts w:ascii="Arial" w:hAnsi="Arial" w:cs="Arial"/>
              </w:rPr>
            </w:pPr>
            <w:r w:rsidRPr="00AE4B82">
              <w:rPr>
                <w:rFonts w:ascii="Arial" w:hAnsi="Arial" w:cs="Arial"/>
              </w:rPr>
              <w:t xml:space="preserve">Open </w:t>
            </w:r>
          </w:p>
        </w:tc>
      </w:tr>
      <w:tr w:rsidR="00F96EF4" w:rsidRPr="00AE4B82" w:rsidTr="00F96EF4">
        <w:trPr>
          <w:trHeight w:val="156"/>
        </w:trPr>
        <w:tc>
          <w:tcPr>
            <w:tcW w:w="3802" w:type="dxa"/>
            <w:tcBorders>
              <w:top w:val="single" w:sz="6" w:space="0" w:color="DDDDDD"/>
              <w:left w:val="single" w:sz="6" w:space="0" w:color="DDDDDD"/>
              <w:bottom w:val="single" w:sz="6" w:space="0" w:color="DDDDDD"/>
              <w:right w:val="single" w:sz="6" w:space="0" w:color="DDDDDD"/>
            </w:tcBorders>
            <w:shd w:val="clear" w:color="auto" w:fill="4BACC6" w:themeFill="accent5"/>
            <w:tcMar>
              <w:top w:w="105" w:type="dxa"/>
              <w:left w:w="150" w:type="dxa"/>
              <w:bottom w:w="105" w:type="dxa"/>
              <w:right w:w="150" w:type="dxa"/>
            </w:tcMar>
            <w:hideMark/>
          </w:tcPr>
          <w:p w:rsidR="00F96EF4" w:rsidRPr="00AE4B82" w:rsidRDefault="00F96EF4" w:rsidP="00F96EF4">
            <w:pPr>
              <w:jc w:val="both"/>
              <w:rPr>
                <w:rFonts w:ascii="Arial" w:hAnsi="Arial" w:cs="Arial"/>
              </w:rPr>
            </w:pPr>
            <w:r w:rsidRPr="00AE4B82">
              <w:rPr>
                <w:rFonts w:ascii="Arial" w:hAnsi="Arial" w:cs="Arial"/>
                <w:b/>
                <w:bCs/>
              </w:rPr>
              <w:t>OWNER</w:t>
            </w:r>
          </w:p>
        </w:tc>
        <w:tc>
          <w:tcPr>
            <w:tcW w:w="52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96EF4" w:rsidRPr="00AE4B82" w:rsidRDefault="00F96EF4" w:rsidP="00F96EF4">
            <w:pPr>
              <w:jc w:val="both"/>
              <w:rPr>
                <w:rFonts w:ascii="Arial" w:hAnsi="Arial" w:cs="Arial"/>
              </w:rPr>
            </w:pPr>
            <w:r w:rsidRPr="00AE4B82">
              <w:rPr>
                <w:rFonts w:ascii="Arial" w:hAnsi="Arial" w:cs="Arial"/>
              </w:rPr>
              <w:t xml:space="preserve">Alan Harbinson </w:t>
            </w:r>
          </w:p>
        </w:tc>
      </w:tr>
      <w:tr w:rsidR="00F96EF4" w:rsidRPr="00AE4B82" w:rsidTr="00F96EF4">
        <w:trPr>
          <w:trHeight w:val="165"/>
        </w:trPr>
        <w:tc>
          <w:tcPr>
            <w:tcW w:w="3802" w:type="dxa"/>
            <w:tcBorders>
              <w:top w:val="single" w:sz="6" w:space="0" w:color="DDDDDD"/>
              <w:left w:val="single" w:sz="6" w:space="0" w:color="DDDDDD"/>
              <w:bottom w:val="single" w:sz="6" w:space="0" w:color="DDDDDD"/>
              <w:right w:val="single" w:sz="6" w:space="0" w:color="DDDDDD"/>
            </w:tcBorders>
            <w:shd w:val="clear" w:color="auto" w:fill="4BACC6" w:themeFill="accent5"/>
            <w:tcMar>
              <w:top w:w="105" w:type="dxa"/>
              <w:left w:w="150" w:type="dxa"/>
              <w:bottom w:w="105" w:type="dxa"/>
              <w:right w:w="150" w:type="dxa"/>
            </w:tcMar>
            <w:hideMark/>
          </w:tcPr>
          <w:p w:rsidR="00F96EF4" w:rsidRPr="00AE4B82" w:rsidRDefault="00F96EF4" w:rsidP="00F96EF4">
            <w:pPr>
              <w:jc w:val="both"/>
              <w:rPr>
                <w:rFonts w:ascii="Arial" w:hAnsi="Arial" w:cs="Arial"/>
              </w:rPr>
            </w:pPr>
            <w:r w:rsidRPr="00AE4B82">
              <w:rPr>
                <w:rFonts w:ascii="Arial" w:hAnsi="Arial" w:cs="Arial"/>
                <w:b/>
                <w:bCs/>
              </w:rPr>
              <w:t>DATE ISSUED</w:t>
            </w:r>
          </w:p>
        </w:tc>
        <w:tc>
          <w:tcPr>
            <w:tcW w:w="52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96EF4" w:rsidRPr="00AE4B82" w:rsidRDefault="00F96EF4" w:rsidP="00F96EF4">
            <w:pPr>
              <w:jc w:val="both"/>
              <w:rPr>
                <w:rFonts w:ascii="Arial" w:hAnsi="Arial" w:cs="Arial"/>
              </w:rPr>
            </w:pPr>
          </w:p>
        </w:tc>
      </w:tr>
      <w:tr w:rsidR="00F96EF4" w:rsidRPr="00AE4B82" w:rsidTr="00F96EF4">
        <w:trPr>
          <w:trHeight w:val="156"/>
        </w:trPr>
        <w:tc>
          <w:tcPr>
            <w:tcW w:w="3802" w:type="dxa"/>
            <w:tcBorders>
              <w:top w:val="single" w:sz="6" w:space="0" w:color="DDDDDD"/>
              <w:left w:val="single" w:sz="6" w:space="0" w:color="DDDDDD"/>
              <w:bottom w:val="single" w:sz="6" w:space="0" w:color="DDDDDD"/>
              <w:right w:val="single" w:sz="6" w:space="0" w:color="DDDDDD"/>
            </w:tcBorders>
            <w:shd w:val="clear" w:color="auto" w:fill="4BACC6" w:themeFill="accent5"/>
            <w:tcMar>
              <w:top w:w="105" w:type="dxa"/>
              <w:left w:w="150" w:type="dxa"/>
              <w:bottom w:w="105" w:type="dxa"/>
              <w:right w:w="150" w:type="dxa"/>
            </w:tcMar>
            <w:hideMark/>
          </w:tcPr>
          <w:p w:rsidR="00F96EF4" w:rsidRPr="00AE4B82" w:rsidRDefault="00F96EF4" w:rsidP="00F96EF4">
            <w:pPr>
              <w:jc w:val="both"/>
              <w:rPr>
                <w:rFonts w:ascii="Arial" w:hAnsi="Arial" w:cs="Arial"/>
              </w:rPr>
            </w:pPr>
            <w:r w:rsidRPr="00AE4B82">
              <w:rPr>
                <w:rFonts w:ascii="Arial" w:hAnsi="Arial" w:cs="Arial"/>
                <w:b/>
                <w:bCs/>
              </w:rPr>
              <w:t>STATUS</w:t>
            </w:r>
          </w:p>
        </w:tc>
        <w:tc>
          <w:tcPr>
            <w:tcW w:w="52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96EF4" w:rsidRPr="00AE4B82" w:rsidRDefault="00714925" w:rsidP="00F96EF4">
            <w:pPr>
              <w:jc w:val="both"/>
              <w:rPr>
                <w:rFonts w:ascii="Arial" w:hAnsi="Arial" w:cs="Arial"/>
              </w:rPr>
            </w:pPr>
            <w:r>
              <w:rPr>
                <w:rFonts w:ascii="Arial" w:hAnsi="Arial" w:cs="Arial"/>
              </w:rPr>
              <w:t>Active</w:t>
            </w:r>
          </w:p>
        </w:tc>
      </w:tr>
      <w:tr w:rsidR="00F96EF4" w:rsidRPr="00AE4B82" w:rsidTr="00F96EF4">
        <w:trPr>
          <w:trHeight w:val="156"/>
        </w:trPr>
        <w:tc>
          <w:tcPr>
            <w:tcW w:w="3802" w:type="dxa"/>
            <w:tcBorders>
              <w:top w:val="single" w:sz="6" w:space="0" w:color="DDDDDD"/>
              <w:left w:val="single" w:sz="6" w:space="0" w:color="DDDDDD"/>
              <w:bottom w:val="single" w:sz="6" w:space="0" w:color="DDDDDD"/>
              <w:right w:val="single" w:sz="6" w:space="0" w:color="DDDDDD"/>
            </w:tcBorders>
            <w:shd w:val="clear" w:color="auto" w:fill="4BACC6" w:themeFill="accent5"/>
            <w:tcMar>
              <w:top w:w="105" w:type="dxa"/>
              <w:left w:w="150" w:type="dxa"/>
              <w:bottom w:w="105" w:type="dxa"/>
              <w:right w:w="150" w:type="dxa"/>
            </w:tcMar>
            <w:hideMark/>
          </w:tcPr>
          <w:p w:rsidR="00F96EF4" w:rsidRPr="00AE4B82" w:rsidRDefault="00F96EF4" w:rsidP="00F96EF4">
            <w:pPr>
              <w:jc w:val="both"/>
              <w:rPr>
                <w:rFonts w:ascii="Arial" w:hAnsi="Arial" w:cs="Arial"/>
              </w:rPr>
            </w:pPr>
            <w:r w:rsidRPr="00AE4B82">
              <w:rPr>
                <w:rFonts w:ascii="Arial" w:hAnsi="Arial" w:cs="Arial"/>
                <w:b/>
                <w:bCs/>
              </w:rPr>
              <w:t>REFERENCE</w:t>
            </w:r>
          </w:p>
        </w:tc>
        <w:tc>
          <w:tcPr>
            <w:tcW w:w="521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F96EF4" w:rsidRPr="00AE4B82" w:rsidRDefault="00F96EF4" w:rsidP="00F96EF4">
            <w:pPr>
              <w:jc w:val="both"/>
              <w:rPr>
                <w:rFonts w:ascii="Arial" w:hAnsi="Arial" w:cs="Arial"/>
              </w:rPr>
            </w:pPr>
            <w:r w:rsidRPr="00AE4B82">
              <w:rPr>
                <w:rFonts w:ascii="Arial" w:hAnsi="Arial" w:cs="Arial"/>
              </w:rPr>
              <w:t>HSC Data Access Committee Terms of Reference</w:t>
            </w:r>
          </w:p>
        </w:tc>
      </w:tr>
    </w:tbl>
    <w:p w:rsidR="00F96EF4" w:rsidRDefault="00F96EF4" w:rsidP="00387FAB">
      <w:pPr>
        <w:pStyle w:val="Default"/>
        <w:jc w:val="both"/>
        <w:rPr>
          <w:b/>
          <w:bCs/>
          <w:sz w:val="22"/>
          <w:szCs w:val="22"/>
        </w:rPr>
      </w:pPr>
    </w:p>
    <w:p w:rsidR="0080080D" w:rsidRPr="00AE4B82" w:rsidRDefault="0080080D" w:rsidP="00387FAB">
      <w:pPr>
        <w:pStyle w:val="Default"/>
        <w:jc w:val="both"/>
        <w:rPr>
          <w:sz w:val="22"/>
          <w:szCs w:val="22"/>
        </w:rPr>
      </w:pPr>
      <w:r w:rsidRPr="00AE4B82">
        <w:rPr>
          <w:b/>
          <w:bCs/>
          <w:sz w:val="22"/>
          <w:szCs w:val="22"/>
        </w:rPr>
        <w:t xml:space="preserve">Version Control </w:t>
      </w:r>
    </w:p>
    <w:tbl>
      <w:tblPr>
        <w:tblW w:w="9148" w:type="dxa"/>
        <w:tblInd w:w="-108" w:type="dxa"/>
        <w:tblBorders>
          <w:top w:val="nil"/>
          <w:left w:val="nil"/>
          <w:bottom w:val="nil"/>
          <w:right w:val="nil"/>
        </w:tblBorders>
        <w:tblLook w:val="0000" w:firstRow="0" w:lastRow="0" w:firstColumn="0" w:lastColumn="0" w:noHBand="0" w:noVBand="0"/>
      </w:tblPr>
      <w:tblGrid>
        <w:gridCol w:w="9010"/>
        <w:gridCol w:w="144"/>
        <w:gridCol w:w="78"/>
        <w:gridCol w:w="213"/>
        <w:gridCol w:w="10"/>
      </w:tblGrid>
      <w:tr w:rsidR="0080080D" w:rsidRPr="00AE4B82" w:rsidTr="00387FAB">
        <w:trPr>
          <w:trHeight w:val="110"/>
        </w:trPr>
        <w:tc>
          <w:tcPr>
            <w:tcW w:w="8674" w:type="dxa"/>
          </w:tcPr>
          <w:tbl>
            <w:tblPr>
              <w:tblStyle w:val="TableGrid"/>
              <w:tblW w:w="0" w:type="auto"/>
              <w:tblLook w:val="04A0" w:firstRow="1" w:lastRow="0" w:firstColumn="1" w:lastColumn="0" w:noHBand="0" w:noVBand="1"/>
            </w:tblPr>
            <w:tblGrid>
              <w:gridCol w:w="1413"/>
              <w:gridCol w:w="1318"/>
              <w:gridCol w:w="2693"/>
              <w:gridCol w:w="2977"/>
            </w:tblGrid>
            <w:tr w:rsidR="00387FAB" w:rsidRPr="00AE4B82" w:rsidTr="00387FAB">
              <w:tc>
                <w:tcPr>
                  <w:tcW w:w="1413" w:type="dxa"/>
                  <w:shd w:val="clear" w:color="auto" w:fill="4BACC6" w:themeFill="accent5"/>
                </w:tcPr>
                <w:p w:rsidR="0080080D" w:rsidRPr="00AE4B82" w:rsidRDefault="0080080D" w:rsidP="00387FAB">
                  <w:pPr>
                    <w:autoSpaceDE w:val="0"/>
                    <w:autoSpaceDN w:val="0"/>
                    <w:adjustRightInd w:val="0"/>
                    <w:jc w:val="both"/>
                    <w:rPr>
                      <w:rFonts w:ascii="Arial" w:hAnsi="Arial" w:cs="Arial"/>
                      <w:color w:val="000000"/>
                    </w:rPr>
                  </w:pPr>
                  <w:r w:rsidRPr="00AE4B82">
                    <w:rPr>
                      <w:rFonts w:ascii="Arial" w:hAnsi="Arial" w:cs="Arial"/>
                      <w:color w:val="000000"/>
                    </w:rPr>
                    <w:t>Version</w:t>
                  </w:r>
                </w:p>
              </w:tc>
              <w:tc>
                <w:tcPr>
                  <w:tcW w:w="1134" w:type="dxa"/>
                  <w:shd w:val="clear" w:color="auto" w:fill="4BACC6" w:themeFill="accent5"/>
                </w:tcPr>
                <w:p w:rsidR="0080080D" w:rsidRPr="00AE4B82" w:rsidRDefault="0080080D" w:rsidP="00387FAB">
                  <w:pPr>
                    <w:autoSpaceDE w:val="0"/>
                    <w:autoSpaceDN w:val="0"/>
                    <w:adjustRightInd w:val="0"/>
                    <w:jc w:val="both"/>
                    <w:rPr>
                      <w:rFonts w:ascii="Arial" w:hAnsi="Arial" w:cs="Arial"/>
                      <w:color w:val="000000"/>
                    </w:rPr>
                  </w:pPr>
                  <w:r w:rsidRPr="00AE4B82">
                    <w:rPr>
                      <w:rFonts w:ascii="Arial" w:hAnsi="Arial" w:cs="Arial"/>
                      <w:color w:val="000000"/>
                    </w:rPr>
                    <w:t>Date</w:t>
                  </w:r>
                </w:p>
              </w:tc>
              <w:tc>
                <w:tcPr>
                  <w:tcW w:w="2693" w:type="dxa"/>
                  <w:shd w:val="clear" w:color="auto" w:fill="4BACC6" w:themeFill="accent5"/>
                </w:tcPr>
                <w:p w:rsidR="0080080D" w:rsidRPr="00AE4B82" w:rsidRDefault="0080080D" w:rsidP="00387FAB">
                  <w:pPr>
                    <w:autoSpaceDE w:val="0"/>
                    <w:autoSpaceDN w:val="0"/>
                    <w:adjustRightInd w:val="0"/>
                    <w:jc w:val="both"/>
                    <w:rPr>
                      <w:rFonts w:ascii="Arial" w:hAnsi="Arial" w:cs="Arial"/>
                      <w:color w:val="000000"/>
                    </w:rPr>
                  </w:pPr>
                  <w:r w:rsidRPr="00AE4B82">
                    <w:rPr>
                      <w:rFonts w:ascii="Arial" w:hAnsi="Arial" w:cs="Arial"/>
                      <w:color w:val="000000"/>
                    </w:rPr>
                    <w:t>Amendment</w:t>
                  </w:r>
                </w:p>
              </w:tc>
              <w:tc>
                <w:tcPr>
                  <w:tcW w:w="2977" w:type="dxa"/>
                  <w:shd w:val="clear" w:color="auto" w:fill="4BACC6" w:themeFill="accent5"/>
                </w:tcPr>
                <w:p w:rsidR="0080080D" w:rsidRPr="00AE4B82" w:rsidRDefault="0080080D" w:rsidP="00387FAB">
                  <w:pPr>
                    <w:autoSpaceDE w:val="0"/>
                    <w:autoSpaceDN w:val="0"/>
                    <w:adjustRightInd w:val="0"/>
                    <w:jc w:val="both"/>
                    <w:rPr>
                      <w:rFonts w:ascii="Arial" w:hAnsi="Arial" w:cs="Arial"/>
                      <w:color w:val="000000"/>
                    </w:rPr>
                  </w:pPr>
                  <w:r w:rsidRPr="00AE4B82">
                    <w:rPr>
                      <w:rFonts w:ascii="Arial" w:hAnsi="Arial" w:cs="Arial"/>
                      <w:color w:val="000000"/>
                    </w:rPr>
                    <w:t>Author</w:t>
                  </w:r>
                </w:p>
              </w:tc>
            </w:tr>
            <w:tr w:rsidR="001B7611" w:rsidRPr="00AE4B82" w:rsidTr="00387FAB">
              <w:tc>
                <w:tcPr>
                  <w:tcW w:w="1413" w:type="dxa"/>
                </w:tcPr>
                <w:p w:rsidR="001B7611" w:rsidRDefault="001B7611" w:rsidP="00387FAB">
                  <w:pPr>
                    <w:autoSpaceDE w:val="0"/>
                    <w:autoSpaceDN w:val="0"/>
                    <w:adjustRightInd w:val="0"/>
                    <w:jc w:val="both"/>
                    <w:rPr>
                      <w:rFonts w:ascii="Arial" w:hAnsi="Arial" w:cs="Arial"/>
                      <w:color w:val="000000"/>
                    </w:rPr>
                  </w:pPr>
                  <w:r>
                    <w:rPr>
                      <w:rFonts w:ascii="Arial" w:hAnsi="Arial" w:cs="Arial"/>
                      <w:color w:val="000000"/>
                    </w:rPr>
                    <w:t>0.1</w:t>
                  </w:r>
                </w:p>
              </w:tc>
              <w:tc>
                <w:tcPr>
                  <w:tcW w:w="1134" w:type="dxa"/>
                </w:tcPr>
                <w:p w:rsidR="001B7611" w:rsidRPr="00AE4B82" w:rsidRDefault="001B7611" w:rsidP="00387FAB">
                  <w:pPr>
                    <w:autoSpaceDE w:val="0"/>
                    <w:autoSpaceDN w:val="0"/>
                    <w:adjustRightInd w:val="0"/>
                    <w:jc w:val="both"/>
                    <w:rPr>
                      <w:rFonts w:ascii="Arial" w:hAnsi="Arial" w:cs="Arial"/>
                      <w:color w:val="000000"/>
                    </w:rPr>
                  </w:pPr>
                  <w:r>
                    <w:rPr>
                      <w:rFonts w:ascii="Arial" w:hAnsi="Arial" w:cs="Arial"/>
                      <w:color w:val="000000"/>
                    </w:rPr>
                    <w:t>15/09/2023</w:t>
                  </w:r>
                </w:p>
              </w:tc>
              <w:tc>
                <w:tcPr>
                  <w:tcW w:w="2693" w:type="dxa"/>
                </w:tcPr>
                <w:p w:rsidR="001B7611" w:rsidRPr="00AE4B82" w:rsidRDefault="001B7611" w:rsidP="00387FAB">
                  <w:pPr>
                    <w:autoSpaceDE w:val="0"/>
                    <w:autoSpaceDN w:val="0"/>
                    <w:adjustRightInd w:val="0"/>
                    <w:jc w:val="both"/>
                    <w:rPr>
                      <w:rFonts w:ascii="Arial" w:hAnsi="Arial" w:cs="Arial"/>
                      <w:color w:val="000000"/>
                    </w:rPr>
                  </w:pPr>
                  <w:r>
                    <w:rPr>
                      <w:rFonts w:ascii="Arial" w:hAnsi="Arial" w:cs="Arial"/>
                      <w:color w:val="000000"/>
                    </w:rPr>
                    <w:t>Initial Proposal new ToR</w:t>
                  </w:r>
                </w:p>
              </w:tc>
              <w:tc>
                <w:tcPr>
                  <w:tcW w:w="2977" w:type="dxa"/>
                </w:tcPr>
                <w:p w:rsidR="001B7611" w:rsidRPr="00AE4B82" w:rsidRDefault="001B7611" w:rsidP="00387FAB">
                  <w:pPr>
                    <w:autoSpaceDE w:val="0"/>
                    <w:autoSpaceDN w:val="0"/>
                    <w:adjustRightInd w:val="0"/>
                    <w:jc w:val="both"/>
                    <w:rPr>
                      <w:rFonts w:ascii="Arial" w:hAnsi="Arial" w:cs="Arial"/>
                      <w:color w:val="000000"/>
                    </w:rPr>
                  </w:pPr>
                  <w:r>
                    <w:rPr>
                      <w:rFonts w:ascii="Arial" w:hAnsi="Arial" w:cs="Arial"/>
                      <w:color w:val="000000"/>
                    </w:rPr>
                    <w:t>Alan Harbinson</w:t>
                  </w:r>
                </w:p>
              </w:tc>
            </w:tr>
            <w:tr w:rsidR="001B7611" w:rsidRPr="00AE4B82" w:rsidTr="00387FAB">
              <w:tc>
                <w:tcPr>
                  <w:tcW w:w="1413" w:type="dxa"/>
                </w:tcPr>
                <w:p w:rsidR="001B7611" w:rsidRDefault="001B7611" w:rsidP="00387FAB">
                  <w:pPr>
                    <w:autoSpaceDE w:val="0"/>
                    <w:autoSpaceDN w:val="0"/>
                    <w:adjustRightInd w:val="0"/>
                    <w:jc w:val="both"/>
                    <w:rPr>
                      <w:rFonts w:ascii="Arial" w:hAnsi="Arial" w:cs="Arial"/>
                      <w:color w:val="000000"/>
                    </w:rPr>
                  </w:pPr>
                  <w:r>
                    <w:rPr>
                      <w:rFonts w:ascii="Arial" w:hAnsi="Arial" w:cs="Arial"/>
                      <w:color w:val="000000"/>
                    </w:rPr>
                    <w:t>0.2</w:t>
                  </w:r>
                </w:p>
              </w:tc>
              <w:tc>
                <w:tcPr>
                  <w:tcW w:w="1134" w:type="dxa"/>
                </w:tcPr>
                <w:p w:rsidR="001B7611" w:rsidRPr="00AE4B82" w:rsidRDefault="001B7611" w:rsidP="00387FAB">
                  <w:pPr>
                    <w:autoSpaceDE w:val="0"/>
                    <w:autoSpaceDN w:val="0"/>
                    <w:adjustRightInd w:val="0"/>
                    <w:jc w:val="both"/>
                    <w:rPr>
                      <w:rFonts w:ascii="Arial" w:hAnsi="Arial" w:cs="Arial"/>
                      <w:color w:val="000000"/>
                    </w:rPr>
                  </w:pPr>
                  <w:r>
                    <w:rPr>
                      <w:rFonts w:ascii="Arial" w:hAnsi="Arial" w:cs="Arial"/>
                      <w:color w:val="000000"/>
                    </w:rPr>
                    <w:t>13/11/2023</w:t>
                  </w:r>
                </w:p>
              </w:tc>
              <w:tc>
                <w:tcPr>
                  <w:tcW w:w="2693" w:type="dxa"/>
                </w:tcPr>
                <w:p w:rsidR="001B7611" w:rsidRPr="00AE4B82" w:rsidRDefault="001B7611" w:rsidP="00387FAB">
                  <w:pPr>
                    <w:autoSpaceDE w:val="0"/>
                    <w:autoSpaceDN w:val="0"/>
                    <w:adjustRightInd w:val="0"/>
                    <w:jc w:val="both"/>
                    <w:rPr>
                      <w:rFonts w:ascii="Arial" w:hAnsi="Arial" w:cs="Arial"/>
                      <w:color w:val="000000"/>
                    </w:rPr>
                  </w:pPr>
                  <w:r>
                    <w:rPr>
                      <w:rFonts w:ascii="Arial" w:hAnsi="Arial" w:cs="Arial"/>
                      <w:color w:val="000000"/>
                    </w:rPr>
                    <w:t>Re-issue with HBGB Comments</w:t>
                  </w:r>
                </w:p>
              </w:tc>
              <w:tc>
                <w:tcPr>
                  <w:tcW w:w="2977" w:type="dxa"/>
                </w:tcPr>
                <w:p w:rsidR="001B7611" w:rsidRPr="00AE4B82" w:rsidRDefault="001B7611" w:rsidP="00387FAB">
                  <w:pPr>
                    <w:autoSpaceDE w:val="0"/>
                    <w:autoSpaceDN w:val="0"/>
                    <w:adjustRightInd w:val="0"/>
                    <w:jc w:val="both"/>
                    <w:rPr>
                      <w:rFonts w:ascii="Arial" w:hAnsi="Arial" w:cs="Arial"/>
                      <w:color w:val="000000"/>
                    </w:rPr>
                  </w:pPr>
                  <w:r>
                    <w:rPr>
                      <w:rFonts w:ascii="Arial" w:hAnsi="Arial" w:cs="Arial"/>
                      <w:color w:val="000000"/>
                    </w:rPr>
                    <w:t>Alan Harbinson</w:t>
                  </w:r>
                </w:p>
              </w:tc>
            </w:tr>
            <w:tr w:rsidR="001B7611" w:rsidRPr="00AE4B82" w:rsidTr="00387FAB">
              <w:tc>
                <w:tcPr>
                  <w:tcW w:w="1413" w:type="dxa"/>
                </w:tcPr>
                <w:p w:rsidR="001B7611" w:rsidRDefault="001B7611" w:rsidP="00387FAB">
                  <w:pPr>
                    <w:autoSpaceDE w:val="0"/>
                    <w:autoSpaceDN w:val="0"/>
                    <w:adjustRightInd w:val="0"/>
                    <w:jc w:val="both"/>
                    <w:rPr>
                      <w:rFonts w:ascii="Arial" w:hAnsi="Arial" w:cs="Arial"/>
                      <w:color w:val="000000"/>
                    </w:rPr>
                  </w:pPr>
                  <w:r>
                    <w:rPr>
                      <w:rFonts w:ascii="Arial" w:hAnsi="Arial" w:cs="Arial"/>
                      <w:color w:val="000000"/>
                    </w:rPr>
                    <w:t>0.3</w:t>
                  </w:r>
                </w:p>
              </w:tc>
              <w:tc>
                <w:tcPr>
                  <w:tcW w:w="1134" w:type="dxa"/>
                </w:tcPr>
                <w:p w:rsidR="001B7611" w:rsidRPr="00AE4B82" w:rsidRDefault="001B7611" w:rsidP="00387FAB">
                  <w:pPr>
                    <w:autoSpaceDE w:val="0"/>
                    <w:autoSpaceDN w:val="0"/>
                    <w:adjustRightInd w:val="0"/>
                    <w:jc w:val="both"/>
                    <w:rPr>
                      <w:rFonts w:ascii="Arial" w:hAnsi="Arial" w:cs="Arial"/>
                      <w:color w:val="000000"/>
                    </w:rPr>
                  </w:pPr>
                  <w:r>
                    <w:rPr>
                      <w:rFonts w:ascii="Arial" w:hAnsi="Arial" w:cs="Arial"/>
                      <w:color w:val="000000"/>
                    </w:rPr>
                    <w:t>25/04/2024</w:t>
                  </w:r>
                </w:p>
              </w:tc>
              <w:tc>
                <w:tcPr>
                  <w:tcW w:w="2693" w:type="dxa"/>
                </w:tcPr>
                <w:p w:rsidR="001B7611" w:rsidRPr="00AE4B82" w:rsidRDefault="001B7611" w:rsidP="00387FAB">
                  <w:pPr>
                    <w:autoSpaceDE w:val="0"/>
                    <w:autoSpaceDN w:val="0"/>
                    <w:adjustRightInd w:val="0"/>
                    <w:jc w:val="both"/>
                    <w:rPr>
                      <w:rFonts w:ascii="Arial" w:hAnsi="Arial" w:cs="Arial"/>
                      <w:color w:val="000000"/>
                    </w:rPr>
                  </w:pPr>
                  <w:r>
                    <w:rPr>
                      <w:rFonts w:ascii="Arial" w:hAnsi="Arial" w:cs="Arial"/>
                      <w:color w:val="000000"/>
                    </w:rPr>
                    <w:t>Proposed new scrutiny process for research applications for discussion at May meeting</w:t>
                  </w:r>
                </w:p>
              </w:tc>
              <w:tc>
                <w:tcPr>
                  <w:tcW w:w="2977" w:type="dxa"/>
                </w:tcPr>
                <w:p w:rsidR="001B7611" w:rsidRPr="00AE4B82" w:rsidRDefault="001B7611" w:rsidP="00387FAB">
                  <w:pPr>
                    <w:autoSpaceDE w:val="0"/>
                    <w:autoSpaceDN w:val="0"/>
                    <w:adjustRightInd w:val="0"/>
                    <w:jc w:val="both"/>
                    <w:rPr>
                      <w:rFonts w:ascii="Arial" w:hAnsi="Arial" w:cs="Arial"/>
                      <w:color w:val="000000"/>
                    </w:rPr>
                  </w:pPr>
                  <w:r>
                    <w:rPr>
                      <w:rFonts w:ascii="Arial" w:hAnsi="Arial" w:cs="Arial"/>
                      <w:color w:val="000000"/>
                    </w:rPr>
                    <w:t>Alan Harbinson</w:t>
                  </w:r>
                </w:p>
              </w:tc>
            </w:tr>
            <w:tr w:rsidR="0080080D" w:rsidRPr="00AE4B82" w:rsidTr="00387FAB">
              <w:tc>
                <w:tcPr>
                  <w:tcW w:w="1413" w:type="dxa"/>
                </w:tcPr>
                <w:p w:rsidR="0080080D" w:rsidRPr="00AE4B82" w:rsidRDefault="001B7611" w:rsidP="00387FAB">
                  <w:pPr>
                    <w:autoSpaceDE w:val="0"/>
                    <w:autoSpaceDN w:val="0"/>
                    <w:adjustRightInd w:val="0"/>
                    <w:jc w:val="both"/>
                    <w:rPr>
                      <w:rFonts w:ascii="Arial" w:hAnsi="Arial" w:cs="Arial"/>
                      <w:color w:val="000000"/>
                    </w:rPr>
                  </w:pPr>
                  <w:r>
                    <w:rPr>
                      <w:rFonts w:ascii="Arial" w:hAnsi="Arial" w:cs="Arial"/>
                      <w:color w:val="000000"/>
                    </w:rPr>
                    <w:t>0.4</w:t>
                  </w:r>
                </w:p>
              </w:tc>
              <w:tc>
                <w:tcPr>
                  <w:tcW w:w="1134" w:type="dxa"/>
                </w:tcPr>
                <w:p w:rsidR="0080080D" w:rsidRPr="00AE4B82" w:rsidRDefault="00B671D2" w:rsidP="00387FAB">
                  <w:pPr>
                    <w:autoSpaceDE w:val="0"/>
                    <w:autoSpaceDN w:val="0"/>
                    <w:adjustRightInd w:val="0"/>
                    <w:jc w:val="both"/>
                    <w:rPr>
                      <w:rFonts w:ascii="Arial" w:hAnsi="Arial" w:cs="Arial"/>
                      <w:color w:val="000000"/>
                    </w:rPr>
                  </w:pPr>
                  <w:r>
                    <w:rPr>
                      <w:rFonts w:ascii="Arial" w:hAnsi="Arial" w:cs="Arial"/>
                      <w:color w:val="000000"/>
                    </w:rPr>
                    <w:t>26/08/2024</w:t>
                  </w:r>
                </w:p>
              </w:tc>
              <w:tc>
                <w:tcPr>
                  <w:tcW w:w="2693" w:type="dxa"/>
                </w:tcPr>
                <w:p w:rsidR="0080080D" w:rsidRPr="00AE4B82" w:rsidRDefault="005565B2" w:rsidP="00387FAB">
                  <w:pPr>
                    <w:autoSpaceDE w:val="0"/>
                    <w:autoSpaceDN w:val="0"/>
                    <w:adjustRightInd w:val="0"/>
                    <w:jc w:val="both"/>
                    <w:rPr>
                      <w:rFonts w:ascii="Arial" w:hAnsi="Arial" w:cs="Arial"/>
                      <w:color w:val="000000"/>
                    </w:rPr>
                  </w:pPr>
                  <w:r>
                    <w:rPr>
                      <w:rFonts w:ascii="Arial" w:hAnsi="Arial" w:cs="Arial"/>
                      <w:color w:val="000000"/>
                    </w:rPr>
                    <w:t>Tracked changes accepted,</w:t>
                  </w:r>
                  <w:r w:rsidR="007F5930">
                    <w:rPr>
                      <w:rFonts w:ascii="Arial" w:hAnsi="Arial" w:cs="Arial"/>
                      <w:color w:val="000000"/>
                    </w:rPr>
                    <w:t xml:space="preserve"> </w:t>
                  </w:r>
                  <w:r w:rsidR="001B7611">
                    <w:rPr>
                      <w:rFonts w:ascii="Arial" w:hAnsi="Arial" w:cs="Arial"/>
                      <w:color w:val="000000"/>
                    </w:rPr>
                    <w:t>scrutiny process included as Annex</w:t>
                  </w:r>
                </w:p>
              </w:tc>
              <w:tc>
                <w:tcPr>
                  <w:tcW w:w="2977" w:type="dxa"/>
                </w:tcPr>
                <w:p w:rsidR="0080080D" w:rsidRPr="00AE4B82" w:rsidRDefault="001B7611" w:rsidP="00387FAB">
                  <w:pPr>
                    <w:autoSpaceDE w:val="0"/>
                    <w:autoSpaceDN w:val="0"/>
                    <w:adjustRightInd w:val="0"/>
                    <w:jc w:val="both"/>
                    <w:rPr>
                      <w:rFonts w:ascii="Arial" w:hAnsi="Arial" w:cs="Arial"/>
                      <w:color w:val="000000"/>
                    </w:rPr>
                  </w:pPr>
                  <w:r>
                    <w:rPr>
                      <w:rFonts w:ascii="Arial" w:hAnsi="Arial" w:cs="Arial"/>
                      <w:color w:val="000000"/>
                    </w:rPr>
                    <w:t>Alan Harbinson</w:t>
                  </w:r>
                </w:p>
              </w:tc>
            </w:tr>
            <w:tr w:rsidR="00B671D2" w:rsidRPr="00AE4B82" w:rsidTr="00387FAB">
              <w:tc>
                <w:tcPr>
                  <w:tcW w:w="1413" w:type="dxa"/>
                </w:tcPr>
                <w:p w:rsidR="00B671D2" w:rsidRDefault="00B671D2" w:rsidP="00387FAB">
                  <w:pPr>
                    <w:autoSpaceDE w:val="0"/>
                    <w:autoSpaceDN w:val="0"/>
                    <w:adjustRightInd w:val="0"/>
                    <w:jc w:val="both"/>
                    <w:rPr>
                      <w:rFonts w:ascii="Arial" w:hAnsi="Arial" w:cs="Arial"/>
                      <w:color w:val="000000"/>
                    </w:rPr>
                  </w:pPr>
                  <w:r>
                    <w:rPr>
                      <w:rFonts w:ascii="Arial" w:hAnsi="Arial" w:cs="Arial"/>
                      <w:color w:val="000000"/>
                    </w:rPr>
                    <w:t>0.5</w:t>
                  </w:r>
                </w:p>
              </w:tc>
              <w:tc>
                <w:tcPr>
                  <w:tcW w:w="1134" w:type="dxa"/>
                </w:tcPr>
                <w:p w:rsidR="00B671D2" w:rsidRPr="00AE4B82" w:rsidRDefault="00B671D2" w:rsidP="00387FAB">
                  <w:pPr>
                    <w:autoSpaceDE w:val="0"/>
                    <w:autoSpaceDN w:val="0"/>
                    <w:adjustRightInd w:val="0"/>
                    <w:jc w:val="both"/>
                    <w:rPr>
                      <w:rFonts w:ascii="Arial" w:hAnsi="Arial" w:cs="Arial"/>
                      <w:color w:val="000000"/>
                    </w:rPr>
                  </w:pPr>
                  <w:r>
                    <w:rPr>
                      <w:rFonts w:ascii="Arial" w:hAnsi="Arial" w:cs="Arial"/>
                      <w:color w:val="000000"/>
                    </w:rPr>
                    <w:t>30/08/2024</w:t>
                  </w:r>
                </w:p>
              </w:tc>
              <w:tc>
                <w:tcPr>
                  <w:tcW w:w="2693" w:type="dxa"/>
                </w:tcPr>
                <w:p w:rsidR="00B671D2" w:rsidRDefault="00B671D2" w:rsidP="00387FAB">
                  <w:pPr>
                    <w:autoSpaceDE w:val="0"/>
                    <w:autoSpaceDN w:val="0"/>
                    <w:adjustRightInd w:val="0"/>
                    <w:jc w:val="both"/>
                    <w:rPr>
                      <w:rFonts w:ascii="Arial" w:hAnsi="Arial" w:cs="Arial"/>
                      <w:color w:val="000000"/>
                    </w:rPr>
                  </w:pPr>
                  <w:r>
                    <w:rPr>
                      <w:rFonts w:ascii="Arial" w:hAnsi="Arial" w:cs="Arial"/>
                      <w:color w:val="000000"/>
                    </w:rPr>
                    <w:t>Comments from DHCNI Data Institute Added</w:t>
                  </w:r>
                </w:p>
              </w:tc>
              <w:tc>
                <w:tcPr>
                  <w:tcW w:w="2977" w:type="dxa"/>
                </w:tcPr>
                <w:p w:rsidR="00B671D2" w:rsidRDefault="00B671D2" w:rsidP="00387FAB">
                  <w:pPr>
                    <w:autoSpaceDE w:val="0"/>
                    <w:autoSpaceDN w:val="0"/>
                    <w:adjustRightInd w:val="0"/>
                    <w:jc w:val="both"/>
                    <w:rPr>
                      <w:rFonts w:ascii="Arial" w:hAnsi="Arial" w:cs="Arial"/>
                      <w:color w:val="000000"/>
                    </w:rPr>
                  </w:pPr>
                  <w:r>
                    <w:rPr>
                      <w:rFonts w:ascii="Arial" w:hAnsi="Arial" w:cs="Arial"/>
                      <w:color w:val="000000"/>
                    </w:rPr>
                    <w:t>Alan Harbinson</w:t>
                  </w:r>
                </w:p>
              </w:tc>
            </w:tr>
            <w:tr w:rsidR="00425540" w:rsidRPr="00AE4B82" w:rsidTr="00387FAB">
              <w:tc>
                <w:tcPr>
                  <w:tcW w:w="1413" w:type="dxa"/>
                </w:tcPr>
                <w:p w:rsidR="00425540" w:rsidRDefault="00425540" w:rsidP="00387FAB">
                  <w:pPr>
                    <w:autoSpaceDE w:val="0"/>
                    <w:autoSpaceDN w:val="0"/>
                    <w:adjustRightInd w:val="0"/>
                    <w:jc w:val="both"/>
                    <w:rPr>
                      <w:rFonts w:ascii="Arial" w:hAnsi="Arial" w:cs="Arial"/>
                      <w:color w:val="000000"/>
                    </w:rPr>
                  </w:pPr>
                  <w:r>
                    <w:rPr>
                      <w:rFonts w:ascii="Arial" w:hAnsi="Arial" w:cs="Arial"/>
                      <w:color w:val="000000"/>
                    </w:rPr>
                    <w:t>0.6</w:t>
                  </w:r>
                </w:p>
              </w:tc>
              <w:tc>
                <w:tcPr>
                  <w:tcW w:w="1134" w:type="dxa"/>
                </w:tcPr>
                <w:p w:rsidR="00425540" w:rsidRDefault="00425540" w:rsidP="00387FAB">
                  <w:pPr>
                    <w:autoSpaceDE w:val="0"/>
                    <w:autoSpaceDN w:val="0"/>
                    <w:adjustRightInd w:val="0"/>
                    <w:jc w:val="both"/>
                    <w:rPr>
                      <w:rFonts w:ascii="Arial" w:hAnsi="Arial" w:cs="Arial"/>
                      <w:color w:val="000000"/>
                    </w:rPr>
                  </w:pPr>
                  <w:r>
                    <w:rPr>
                      <w:rFonts w:ascii="Arial" w:hAnsi="Arial" w:cs="Arial"/>
                      <w:color w:val="000000"/>
                    </w:rPr>
                    <w:t>23/06/2025</w:t>
                  </w:r>
                </w:p>
              </w:tc>
              <w:tc>
                <w:tcPr>
                  <w:tcW w:w="2693" w:type="dxa"/>
                </w:tcPr>
                <w:p w:rsidR="00425540" w:rsidRDefault="00425540" w:rsidP="00387FAB">
                  <w:pPr>
                    <w:autoSpaceDE w:val="0"/>
                    <w:autoSpaceDN w:val="0"/>
                    <w:adjustRightInd w:val="0"/>
                    <w:jc w:val="both"/>
                    <w:rPr>
                      <w:rFonts w:ascii="Arial" w:hAnsi="Arial" w:cs="Arial"/>
                      <w:color w:val="000000"/>
                    </w:rPr>
                  </w:pPr>
                  <w:r>
                    <w:rPr>
                      <w:rFonts w:ascii="Arial" w:hAnsi="Arial" w:cs="Arial"/>
                      <w:color w:val="000000"/>
                    </w:rPr>
                    <w:t xml:space="preserve">Update to represent job sharing role of vice chairs as well as responding to previous queries. </w:t>
                  </w:r>
                </w:p>
              </w:tc>
              <w:tc>
                <w:tcPr>
                  <w:tcW w:w="2977" w:type="dxa"/>
                </w:tcPr>
                <w:p w:rsidR="00425540" w:rsidRDefault="00425540" w:rsidP="00387FAB">
                  <w:pPr>
                    <w:autoSpaceDE w:val="0"/>
                    <w:autoSpaceDN w:val="0"/>
                    <w:adjustRightInd w:val="0"/>
                    <w:jc w:val="both"/>
                    <w:rPr>
                      <w:rFonts w:ascii="Arial" w:hAnsi="Arial" w:cs="Arial"/>
                      <w:color w:val="000000"/>
                    </w:rPr>
                  </w:pPr>
                  <w:r>
                    <w:rPr>
                      <w:rFonts w:ascii="Arial" w:hAnsi="Arial" w:cs="Arial"/>
                      <w:color w:val="000000"/>
                    </w:rPr>
                    <w:t>Alan Harbinson</w:t>
                  </w:r>
                </w:p>
              </w:tc>
            </w:tr>
            <w:tr w:rsidR="00EC4469" w:rsidRPr="00AE4B82" w:rsidTr="00387FAB">
              <w:tc>
                <w:tcPr>
                  <w:tcW w:w="1413" w:type="dxa"/>
                </w:tcPr>
                <w:p w:rsidR="00EC4469" w:rsidRDefault="00EC4469" w:rsidP="00387FAB">
                  <w:pPr>
                    <w:autoSpaceDE w:val="0"/>
                    <w:autoSpaceDN w:val="0"/>
                    <w:adjustRightInd w:val="0"/>
                    <w:jc w:val="both"/>
                    <w:rPr>
                      <w:rFonts w:ascii="Arial" w:hAnsi="Arial" w:cs="Arial"/>
                      <w:color w:val="000000"/>
                    </w:rPr>
                  </w:pPr>
                  <w:r>
                    <w:rPr>
                      <w:rFonts w:ascii="Arial" w:hAnsi="Arial" w:cs="Arial"/>
                      <w:color w:val="000000"/>
                    </w:rPr>
                    <w:t>0.7</w:t>
                  </w:r>
                </w:p>
              </w:tc>
              <w:tc>
                <w:tcPr>
                  <w:tcW w:w="1134" w:type="dxa"/>
                </w:tcPr>
                <w:p w:rsidR="00EC4469" w:rsidRDefault="00EC4469" w:rsidP="00387FAB">
                  <w:pPr>
                    <w:autoSpaceDE w:val="0"/>
                    <w:autoSpaceDN w:val="0"/>
                    <w:adjustRightInd w:val="0"/>
                    <w:jc w:val="both"/>
                    <w:rPr>
                      <w:rFonts w:ascii="Arial" w:hAnsi="Arial" w:cs="Arial"/>
                      <w:color w:val="000000"/>
                    </w:rPr>
                  </w:pPr>
                  <w:r>
                    <w:rPr>
                      <w:rFonts w:ascii="Arial" w:hAnsi="Arial" w:cs="Arial"/>
                      <w:color w:val="000000"/>
                    </w:rPr>
                    <w:t>02/09/2025</w:t>
                  </w:r>
                </w:p>
              </w:tc>
              <w:tc>
                <w:tcPr>
                  <w:tcW w:w="2693" w:type="dxa"/>
                </w:tcPr>
                <w:p w:rsidR="00EC4469" w:rsidRDefault="00EC4469" w:rsidP="00387FAB">
                  <w:pPr>
                    <w:autoSpaceDE w:val="0"/>
                    <w:autoSpaceDN w:val="0"/>
                    <w:adjustRightInd w:val="0"/>
                    <w:jc w:val="both"/>
                    <w:rPr>
                      <w:rFonts w:ascii="Arial" w:hAnsi="Arial" w:cs="Arial"/>
                      <w:color w:val="000000"/>
                    </w:rPr>
                  </w:pPr>
                  <w:r>
                    <w:rPr>
                      <w:rFonts w:ascii="Arial" w:hAnsi="Arial" w:cs="Arial"/>
                      <w:color w:val="000000"/>
                    </w:rPr>
                    <w:t xml:space="preserve">Updated quoracy wording to match previous Honest Broker Service Governancec Board TOR (lay rep or PCC representative) </w:t>
                  </w:r>
                </w:p>
              </w:tc>
              <w:tc>
                <w:tcPr>
                  <w:tcW w:w="2977" w:type="dxa"/>
                </w:tcPr>
                <w:p w:rsidR="00EC4469" w:rsidRDefault="00EC4469" w:rsidP="00387FAB">
                  <w:pPr>
                    <w:autoSpaceDE w:val="0"/>
                    <w:autoSpaceDN w:val="0"/>
                    <w:adjustRightInd w:val="0"/>
                    <w:jc w:val="both"/>
                    <w:rPr>
                      <w:rFonts w:ascii="Arial" w:hAnsi="Arial" w:cs="Arial"/>
                      <w:color w:val="000000"/>
                    </w:rPr>
                  </w:pPr>
                  <w:r>
                    <w:rPr>
                      <w:rFonts w:ascii="Arial" w:hAnsi="Arial" w:cs="Arial"/>
                      <w:color w:val="000000"/>
                    </w:rPr>
                    <w:t>Alan Harbinson</w:t>
                  </w:r>
                </w:p>
              </w:tc>
            </w:tr>
            <w:tr w:rsidR="009E5F39" w:rsidRPr="00AE4B82" w:rsidTr="00387FAB">
              <w:tc>
                <w:tcPr>
                  <w:tcW w:w="1413" w:type="dxa"/>
                </w:tcPr>
                <w:p w:rsidR="009E5F39" w:rsidRDefault="009E5F39" w:rsidP="00387FAB">
                  <w:pPr>
                    <w:autoSpaceDE w:val="0"/>
                    <w:autoSpaceDN w:val="0"/>
                    <w:adjustRightInd w:val="0"/>
                    <w:jc w:val="both"/>
                    <w:rPr>
                      <w:rFonts w:ascii="Arial" w:hAnsi="Arial" w:cs="Arial"/>
                      <w:color w:val="000000"/>
                    </w:rPr>
                  </w:pPr>
                  <w:r>
                    <w:rPr>
                      <w:rFonts w:ascii="Arial" w:hAnsi="Arial" w:cs="Arial"/>
                      <w:color w:val="000000"/>
                    </w:rPr>
                    <w:t>1.0</w:t>
                  </w:r>
                </w:p>
              </w:tc>
              <w:tc>
                <w:tcPr>
                  <w:tcW w:w="1134" w:type="dxa"/>
                </w:tcPr>
                <w:p w:rsidR="009E5F39" w:rsidRDefault="009E5F39" w:rsidP="00387FAB">
                  <w:pPr>
                    <w:autoSpaceDE w:val="0"/>
                    <w:autoSpaceDN w:val="0"/>
                    <w:adjustRightInd w:val="0"/>
                    <w:jc w:val="both"/>
                    <w:rPr>
                      <w:rFonts w:ascii="Arial" w:hAnsi="Arial" w:cs="Arial"/>
                      <w:color w:val="000000"/>
                    </w:rPr>
                  </w:pPr>
                  <w:r>
                    <w:rPr>
                      <w:rFonts w:ascii="Arial" w:hAnsi="Arial" w:cs="Arial"/>
                      <w:color w:val="000000"/>
                    </w:rPr>
                    <w:t>09/12/2025</w:t>
                  </w:r>
                </w:p>
              </w:tc>
              <w:tc>
                <w:tcPr>
                  <w:tcW w:w="2693" w:type="dxa"/>
                </w:tcPr>
                <w:p w:rsidR="009E5F39" w:rsidRDefault="009E5F39" w:rsidP="00387FAB">
                  <w:pPr>
                    <w:autoSpaceDE w:val="0"/>
                    <w:autoSpaceDN w:val="0"/>
                    <w:adjustRightInd w:val="0"/>
                    <w:jc w:val="both"/>
                    <w:rPr>
                      <w:rFonts w:ascii="Arial" w:hAnsi="Arial" w:cs="Arial"/>
                      <w:color w:val="000000"/>
                    </w:rPr>
                  </w:pPr>
                  <w:r>
                    <w:rPr>
                      <w:rFonts w:ascii="Arial" w:hAnsi="Arial" w:cs="Arial"/>
                      <w:color w:val="000000"/>
                    </w:rPr>
                    <w:t>Finalising document with comments from HSCDI IG lead</w:t>
                  </w:r>
                </w:p>
              </w:tc>
              <w:tc>
                <w:tcPr>
                  <w:tcW w:w="2977" w:type="dxa"/>
                </w:tcPr>
                <w:p w:rsidR="009E5F39" w:rsidRDefault="009E5F39" w:rsidP="00387FAB">
                  <w:pPr>
                    <w:autoSpaceDE w:val="0"/>
                    <w:autoSpaceDN w:val="0"/>
                    <w:adjustRightInd w:val="0"/>
                    <w:jc w:val="both"/>
                    <w:rPr>
                      <w:rFonts w:ascii="Arial" w:hAnsi="Arial" w:cs="Arial"/>
                      <w:color w:val="000000"/>
                    </w:rPr>
                  </w:pPr>
                  <w:r>
                    <w:rPr>
                      <w:rFonts w:ascii="Arial" w:hAnsi="Arial" w:cs="Arial"/>
                      <w:color w:val="000000"/>
                    </w:rPr>
                    <w:t>Alan Harbinson</w:t>
                  </w:r>
                </w:p>
              </w:tc>
            </w:tr>
          </w:tbl>
          <w:p w:rsidR="0080080D" w:rsidRPr="00AE4B82" w:rsidRDefault="0080080D" w:rsidP="00387FAB">
            <w:pPr>
              <w:autoSpaceDE w:val="0"/>
              <w:autoSpaceDN w:val="0"/>
              <w:adjustRightInd w:val="0"/>
              <w:spacing w:after="0" w:line="240" w:lineRule="auto"/>
              <w:jc w:val="both"/>
              <w:rPr>
                <w:rFonts w:ascii="Arial" w:hAnsi="Arial" w:cs="Arial"/>
                <w:color w:val="000000"/>
              </w:rPr>
            </w:pPr>
          </w:p>
        </w:tc>
        <w:tc>
          <w:tcPr>
            <w:tcW w:w="238" w:type="dxa"/>
            <w:gridSpan w:val="2"/>
          </w:tcPr>
          <w:p w:rsidR="0080080D" w:rsidRPr="00AE4B82" w:rsidRDefault="0080080D" w:rsidP="00387FAB">
            <w:pPr>
              <w:autoSpaceDE w:val="0"/>
              <w:autoSpaceDN w:val="0"/>
              <w:adjustRightInd w:val="0"/>
              <w:spacing w:after="0" w:line="240" w:lineRule="auto"/>
              <w:jc w:val="both"/>
              <w:rPr>
                <w:rFonts w:ascii="Arial" w:hAnsi="Arial" w:cs="Arial"/>
                <w:color w:val="000000"/>
              </w:rPr>
            </w:pPr>
          </w:p>
        </w:tc>
        <w:tc>
          <w:tcPr>
            <w:tcW w:w="236" w:type="dxa"/>
            <w:gridSpan w:val="2"/>
          </w:tcPr>
          <w:p w:rsidR="0080080D" w:rsidRPr="00AE4B82" w:rsidRDefault="0080080D" w:rsidP="00387FAB">
            <w:pPr>
              <w:autoSpaceDE w:val="0"/>
              <w:autoSpaceDN w:val="0"/>
              <w:adjustRightInd w:val="0"/>
              <w:spacing w:after="0" w:line="240" w:lineRule="auto"/>
              <w:jc w:val="both"/>
              <w:rPr>
                <w:rFonts w:ascii="Arial" w:hAnsi="Arial" w:cs="Arial"/>
                <w:color w:val="000000"/>
              </w:rPr>
            </w:pPr>
          </w:p>
        </w:tc>
      </w:tr>
      <w:tr w:rsidR="0080080D" w:rsidRPr="00AE4B82" w:rsidTr="00387FAB">
        <w:trPr>
          <w:trHeight w:val="379"/>
        </w:trPr>
        <w:tc>
          <w:tcPr>
            <w:tcW w:w="8674" w:type="dxa"/>
          </w:tcPr>
          <w:p w:rsidR="0080080D" w:rsidRPr="00AE4B82" w:rsidRDefault="0080080D" w:rsidP="00387FAB">
            <w:pPr>
              <w:autoSpaceDE w:val="0"/>
              <w:autoSpaceDN w:val="0"/>
              <w:adjustRightInd w:val="0"/>
              <w:spacing w:after="0" w:line="240" w:lineRule="auto"/>
              <w:jc w:val="both"/>
              <w:rPr>
                <w:rFonts w:ascii="Arial" w:hAnsi="Arial" w:cs="Arial"/>
                <w:color w:val="000000"/>
              </w:rPr>
            </w:pPr>
          </w:p>
          <w:p w:rsidR="009E5F39" w:rsidRDefault="009E5F39" w:rsidP="00387FAB">
            <w:pPr>
              <w:autoSpaceDE w:val="0"/>
              <w:autoSpaceDN w:val="0"/>
              <w:adjustRightInd w:val="0"/>
              <w:spacing w:after="0" w:line="240" w:lineRule="auto"/>
              <w:jc w:val="both"/>
              <w:rPr>
                <w:rFonts w:ascii="Arial" w:hAnsi="Arial" w:cs="Arial"/>
                <w:b/>
                <w:color w:val="000000"/>
              </w:rPr>
            </w:pPr>
          </w:p>
          <w:p w:rsidR="009E5F39" w:rsidRDefault="009E5F39" w:rsidP="00387FAB">
            <w:pPr>
              <w:autoSpaceDE w:val="0"/>
              <w:autoSpaceDN w:val="0"/>
              <w:adjustRightInd w:val="0"/>
              <w:spacing w:after="0" w:line="240" w:lineRule="auto"/>
              <w:jc w:val="both"/>
              <w:rPr>
                <w:rFonts w:ascii="Arial" w:hAnsi="Arial" w:cs="Arial"/>
                <w:b/>
                <w:color w:val="000000"/>
              </w:rPr>
            </w:pPr>
          </w:p>
          <w:p w:rsidR="009E5F39" w:rsidRDefault="009E5F39" w:rsidP="00387FAB">
            <w:pPr>
              <w:autoSpaceDE w:val="0"/>
              <w:autoSpaceDN w:val="0"/>
              <w:adjustRightInd w:val="0"/>
              <w:spacing w:after="0" w:line="240" w:lineRule="auto"/>
              <w:jc w:val="both"/>
              <w:rPr>
                <w:rFonts w:ascii="Arial" w:hAnsi="Arial" w:cs="Arial"/>
                <w:b/>
                <w:color w:val="000000"/>
              </w:rPr>
            </w:pPr>
          </w:p>
          <w:p w:rsidR="009E5F39" w:rsidRDefault="009E5F39" w:rsidP="00387FAB">
            <w:pPr>
              <w:autoSpaceDE w:val="0"/>
              <w:autoSpaceDN w:val="0"/>
              <w:adjustRightInd w:val="0"/>
              <w:spacing w:after="0" w:line="240" w:lineRule="auto"/>
              <w:jc w:val="both"/>
              <w:rPr>
                <w:rFonts w:ascii="Arial" w:hAnsi="Arial" w:cs="Arial"/>
                <w:b/>
                <w:color w:val="000000"/>
              </w:rPr>
            </w:pPr>
          </w:p>
          <w:p w:rsidR="0080080D" w:rsidRPr="00AE4B82" w:rsidRDefault="0080080D" w:rsidP="00387FAB">
            <w:pPr>
              <w:autoSpaceDE w:val="0"/>
              <w:autoSpaceDN w:val="0"/>
              <w:adjustRightInd w:val="0"/>
              <w:spacing w:after="0" w:line="240" w:lineRule="auto"/>
              <w:jc w:val="both"/>
              <w:rPr>
                <w:rFonts w:ascii="Arial" w:hAnsi="Arial" w:cs="Arial"/>
                <w:b/>
                <w:color w:val="000000"/>
              </w:rPr>
            </w:pPr>
            <w:r w:rsidRPr="00AE4B82">
              <w:rPr>
                <w:rFonts w:ascii="Arial" w:hAnsi="Arial" w:cs="Arial"/>
                <w:b/>
                <w:color w:val="000000"/>
              </w:rPr>
              <w:lastRenderedPageBreak/>
              <w:t>Related Documents</w:t>
            </w:r>
          </w:p>
          <w:tbl>
            <w:tblPr>
              <w:tblStyle w:val="TableGrid"/>
              <w:tblW w:w="8784" w:type="dxa"/>
              <w:tblLook w:val="04A0" w:firstRow="1" w:lastRow="0" w:firstColumn="1" w:lastColumn="0" w:noHBand="0" w:noVBand="1"/>
            </w:tblPr>
            <w:tblGrid>
              <w:gridCol w:w="1130"/>
              <w:gridCol w:w="6132"/>
              <w:gridCol w:w="1522"/>
            </w:tblGrid>
            <w:tr w:rsidR="0080080D" w:rsidRPr="00AE4B82" w:rsidTr="00387FAB">
              <w:tc>
                <w:tcPr>
                  <w:tcW w:w="1130" w:type="dxa"/>
                  <w:shd w:val="clear" w:color="auto" w:fill="4BACC6" w:themeFill="accent5"/>
                </w:tcPr>
                <w:p w:rsidR="0080080D" w:rsidRPr="00AE4B82" w:rsidRDefault="0080080D" w:rsidP="00387FAB">
                  <w:pPr>
                    <w:autoSpaceDE w:val="0"/>
                    <w:autoSpaceDN w:val="0"/>
                    <w:adjustRightInd w:val="0"/>
                    <w:jc w:val="both"/>
                    <w:rPr>
                      <w:rFonts w:ascii="Arial" w:hAnsi="Arial" w:cs="Arial"/>
                      <w:color w:val="000000"/>
                    </w:rPr>
                  </w:pPr>
                  <w:r w:rsidRPr="00AE4B82">
                    <w:rPr>
                      <w:rFonts w:ascii="Arial" w:hAnsi="Arial" w:cs="Arial"/>
                      <w:color w:val="000000"/>
                    </w:rPr>
                    <w:t>Version</w:t>
                  </w:r>
                </w:p>
              </w:tc>
              <w:tc>
                <w:tcPr>
                  <w:tcW w:w="6132" w:type="dxa"/>
                  <w:shd w:val="clear" w:color="auto" w:fill="4BACC6" w:themeFill="accent5"/>
                </w:tcPr>
                <w:p w:rsidR="0080080D" w:rsidRPr="00AE4B82" w:rsidRDefault="0080080D" w:rsidP="00387FAB">
                  <w:pPr>
                    <w:autoSpaceDE w:val="0"/>
                    <w:autoSpaceDN w:val="0"/>
                    <w:adjustRightInd w:val="0"/>
                    <w:jc w:val="both"/>
                    <w:rPr>
                      <w:rFonts w:ascii="Arial" w:hAnsi="Arial" w:cs="Arial"/>
                      <w:color w:val="000000"/>
                    </w:rPr>
                  </w:pPr>
                  <w:r w:rsidRPr="00AE4B82">
                    <w:rPr>
                      <w:rFonts w:ascii="Arial" w:hAnsi="Arial" w:cs="Arial"/>
                      <w:color w:val="000000"/>
                    </w:rPr>
                    <w:t xml:space="preserve">Document </w:t>
                  </w:r>
                </w:p>
              </w:tc>
              <w:tc>
                <w:tcPr>
                  <w:tcW w:w="1522" w:type="dxa"/>
                  <w:shd w:val="clear" w:color="auto" w:fill="4BACC6" w:themeFill="accent5"/>
                </w:tcPr>
                <w:p w:rsidR="0080080D" w:rsidRPr="00AE4B82" w:rsidRDefault="0080080D" w:rsidP="00387FAB">
                  <w:pPr>
                    <w:autoSpaceDE w:val="0"/>
                    <w:autoSpaceDN w:val="0"/>
                    <w:adjustRightInd w:val="0"/>
                    <w:jc w:val="both"/>
                    <w:rPr>
                      <w:rFonts w:ascii="Arial" w:hAnsi="Arial" w:cs="Arial"/>
                      <w:color w:val="000000"/>
                    </w:rPr>
                  </w:pPr>
                  <w:r w:rsidRPr="00AE4B82">
                    <w:rPr>
                      <w:rFonts w:ascii="Arial" w:hAnsi="Arial" w:cs="Arial"/>
                      <w:color w:val="000000"/>
                    </w:rPr>
                    <w:t>Comments</w:t>
                  </w:r>
                </w:p>
              </w:tc>
            </w:tr>
            <w:tr w:rsidR="0080080D" w:rsidRPr="00AE4B82" w:rsidTr="00387FAB">
              <w:tc>
                <w:tcPr>
                  <w:tcW w:w="1130" w:type="dxa"/>
                </w:tcPr>
                <w:p w:rsidR="0080080D" w:rsidRPr="00AE4B82" w:rsidRDefault="0080080D" w:rsidP="00387FAB">
                  <w:pPr>
                    <w:autoSpaceDE w:val="0"/>
                    <w:autoSpaceDN w:val="0"/>
                    <w:adjustRightInd w:val="0"/>
                    <w:jc w:val="both"/>
                    <w:rPr>
                      <w:rFonts w:ascii="Arial" w:hAnsi="Arial" w:cs="Arial"/>
                      <w:color w:val="000000"/>
                    </w:rPr>
                  </w:pPr>
                  <w:r w:rsidRPr="00AE4B82">
                    <w:rPr>
                      <w:rFonts w:ascii="Arial" w:hAnsi="Arial" w:cs="Arial"/>
                      <w:color w:val="000000"/>
                    </w:rPr>
                    <w:t>1</w:t>
                  </w:r>
                </w:p>
              </w:tc>
              <w:tc>
                <w:tcPr>
                  <w:tcW w:w="6132" w:type="dxa"/>
                </w:tcPr>
                <w:p w:rsidR="0080080D" w:rsidRPr="00AE4B82" w:rsidRDefault="0080080D" w:rsidP="00387FAB">
                  <w:pPr>
                    <w:autoSpaceDE w:val="0"/>
                    <w:autoSpaceDN w:val="0"/>
                    <w:adjustRightInd w:val="0"/>
                    <w:jc w:val="both"/>
                    <w:rPr>
                      <w:rFonts w:ascii="Arial" w:hAnsi="Arial" w:cs="Arial"/>
                      <w:color w:val="000000"/>
                    </w:rPr>
                  </w:pPr>
                  <w:r w:rsidRPr="00AE4B82">
                    <w:rPr>
                      <w:rFonts w:ascii="Arial" w:hAnsi="Arial" w:cs="Arial"/>
                      <w:color w:val="000000"/>
                    </w:rPr>
                    <w:t>Health and Social Care Northern Ireland Strategic Board Terms of Reference</w:t>
                  </w:r>
                </w:p>
              </w:tc>
              <w:tc>
                <w:tcPr>
                  <w:tcW w:w="1522" w:type="dxa"/>
                </w:tcPr>
                <w:p w:rsidR="0080080D" w:rsidRPr="00AE4B82" w:rsidRDefault="00387FAB" w:rsidP="00387FAB">
                  <w:pPr>
                    <w:autoSpaceDE w:val="0"/>
                    <w:autoSpaceDN w:val="0"/>
                    <w:adjustRightInd w:val="0"/>
                    <w:jc w:val="both"/>
                    <w:rPr>
                      <w:rFonts w:ascii="Arial" w:hAnsi="Arial" w:cs="Arial"/>
                      <w:color w:val="000000"/>
                    </w:rPr>
                  </w:pPr>
                  <w:r w:rsidRPr="00AE4B82">
                    <w:rPr>
                      <w:rFonts w:ascii="Arial" w:hAnsi="Arial" w:cs="Arial"/>
                      <w:color w:val="000000"/>
                    </w:rPr>
                    <w:t>Strategic Board, to which this Committee Reports</w:t>
                  </w:r>
                </w:p>
              </w:tc>
            </w:tr>
            <w:tr w:rsidR="0080080D" w:rsidRPr="00AE4B82" w:rsidTr="00387FAB">
              <w:tc>
                <w:tcPr>
                  <w:tcW w:w="1130" w:type="dxa"/>
                </w:tcPr>
                <w:p w:rsidR="0080080D" w:rsidRPr="00AE4B82" w:rsidRDefault="00387FAB" w:rsidP="00387FAB">
                  <w:pPr>
                    <w:autoSpaceDE w:val="0"/>
                    <w:autoSpaceDN w:val="0"/>
                    <w:adjustRightInd w:val="0"/>
                    <w:jc w:val="both"/>
                    <w:rPr>
                      <w:rFonts w:ascii="Arial" w:hAnsi="Arial" w:cs="Arial"/>
                      <w:color w:val="000000"/>
                    </w:rPr>
                  </w:pPr>
                  <w:r w:rsidRPr="00AE4B82">
                    <w:rPr>
                      <w:rFonts w:ascii="Arial" w:hAnsi="Arial" w:cs="Arial"/>
                      <w:color w:val="000000"/>
                    </w:rPr>
                    <w:t>4</w:t>
                  </w:r>
                </w:p>
              </w:tc>
              <w:tc>
                <w:tcPr>
                  <w:tcW w:w="6132" w:type="dxa"/>
                </w:tcPr>
                <w:p w:rsidR="0080080D" w:rsidRPr="00AE4B82" w:rsidRDefault="00387FAB" w:rsidP="00387FAB">
                  <w:pPr>
                    <w:autoSpaceDE w:val="0"/>
                    <w:autoSpaceDN w:val="0"/>
                    <w:adjustRightInd w:val="0"/>
                    <w:jc w:val="both"/>
                    <w:rPr>
                      <w:rFonts w:ascii="Arial" w:hAnsi="Arial" w:cs="Arial"/>
                      <w:color w:val="000000"/>
                    </w:rPr>
                  </w:pPr>
                  <w:r w:rsidRPr="00AE4B82">
                    <w:rPr>
                      <w:rFonts w:ascii="Arial" w:hAnsi="Arial" w:cs="Arial"/>
                      <w:color w:val="000000"/>
                    </w:rPr>
                    <w:t>HBS Governing Board Terms of Reference</w:t>
                  </w:r>
                </w:p>
              </w:tc>
              <w:tc>
                <w:tcPr>
                  <w:tcW w:w="1522" w:type="dxa"/>
                </w:tcPr>
                <w:p w:rsidR="0080080D" w:rsidRPr="00AE4B82" w:rsidRDefault="00387FAB" w:rsidP="00387FAB">
                  <w:pPr>
                    <w:autoSpaceDE w:val="0"/>
                    <w:autoSpaceDN w:val="0"/>
                    <w:adjustRightInd w:val="0"/>
                    <w:jc w:val="both"/>
                    <w:rPr>
                      <w:rFonts w:ascii="Arial" w:hAnsi="Arial" w:cs="Arial"/>
                      <w:color w:val="000000"/>
                    </w:rPr>
                  </w:pPr>
                  <w:r w:rsidRPr="00AE4B82">
                    <w:rPr>
                      <w:rFonts w:ascii="Arial" w:hAnsi="Arial" w:cs="Arial"/>
                      <w:color w:val="000000"/>
                    </w:rPr>
                    <w:t>Previous TOR for this Committee</w:t>
                  </w:r>
                </w:p>
              </w:tc>
            </w:tr>
            <w:tr w:rsidR="0080080D" w:rsidRPr="00AE4B82" w:rsidTr="00387FAB">
              <w:tc>
                <w:tcPr>
                  <w:tcW w:w="1130" w:type="dxa"/>
                </w:tcPr>
                <w:p w:rsidR="0080080D" w:rsidRPr="00AE4B82" w:rsidRDefault="00387FAB" w:rsidP="00387FAB">
                  <w:pPr>
                    <w:autoSpaceDE w:val="0"/>
                    <w:autoSpaceDN w:val="0"/>
                    <w:adjustRightInd w:val="0"/>
                    <w:jc w:val="both"/>
                    <w:rPr>
                      <w:rFonts w:ascii="Arial" w:hAnsi="Arial" w:cs="Arial"/>
                      <w:color w:val="000000"/>
                    </w:rPr>
                  </w:pPr>
                  <w:r w:rsidRPr="00AE4B82">
                    <w:rPr>
                      <w:rFonts w:ascii="Arial" w:hAnsi="Arial" w:cs="Arial"/>
                      <w:color w:val="000000"/>
                    </w:rPr>
                    <w:t>January 2021</w:t>
                  </w:r>
                </w:p>
              </w:tc>
              <w:tc>
                <w:tcPr>
                  <w:tcW w:w="6132" w:type="dxa"/>
                </w:tcPr>
                <w:p w:rsidR="0080080D" w:rsidRPr="00AE4B82" w:rsidRDefault="00387FAB" w:rsidP="00387FAB">
                  <w:pPr>
                    <w:autoSpaceDE w:val="0"/>
                    <w:autoSpaceDN w:val="0"/>
                    <w:adjustRightInd w:val="0"/>
                    <w:jc w:val="both"/>
                    <w:rPr>
                      <w:rFonts w:ascii="Arial" w:hAnsi="Arial" w:cs="Arial"/>
                      <w:color w:val="000000"/>
                    </w:rPr>
                  </w:pPr>
                  <w:r w:rsidRPr="00AE4B82">
                    <w:rPr>
                      <w:rFonts w:ascii="Arial" w:hAnsi="Arial" w:cs="Arial"/>
                    </w:rPr>
                    <w:t>MEMORANDUM OF UNDERSTANDING (MOU) FOR AN HONEST BROKER SERVICE FOR HEALTH &amp; SOCIAL CARE INFORMATION</w:t>
                  </w:r>
                </w:p>
              </w:tc>
              <w:tc>
                <w:tcPr>
                  <w:tcW w:w="1522" w:type="dxa"/>
                </w:tcPr>
                <w:p w:rsidR="0080080D" w:rsidRPr="00AE4B82" w:rsidRDefault="00387FAB" w:rsidP="00387FAB">
                  <w:pPr>
                    <w:autoSpaceDE w:val="0"/>
                    <w:autoSpaceDN w:val="0"/>
                    <w:adjustRightInd w:val="0"/>
                    <w:jc w:val="both"/>
                    <w:rPr>
                      <w:rFonts w:ascii="Arial" w:hAnsi="Arial" w:cs="Arial"/>
                      <w:color w:val="000000"/>
                    </w:rPr>
                  </w:pPr>
                  <w:r w:rsidRPr="00AE4B82">
                    <w:rPr>
                      <w:rFonts w:ascii="Arial" w:hAnsi="Arial" w:cs="Arial"/>
                      <w:color w:val="000000"/>
                    </w:rPr>
                    <w:t>Overarching agreement relating to the operation of the HSC Honest Broker Service</w:t>
                  </w:r>
                </w:p>
              </w:tc>
            </w:tr>
          </w:tbl>
          <w:p w:rsidR="0080080D" w:rsidRPr="00AE4B82" w:rsidRDefault="0080080D" w:rsidP="00387FAB">
            <w:pPr>
              <w:autoSpaceDE w:val="0"/>
              <w:autoSpaceDN w:val="0"/>
              <w:adjustRightInd w:val="0"/>
              <w:spacing w:after="0" w:line="240" w:lineRule="auto"/>
              <w:jc w:val="both"/>
              <w:rPr>
                <w:rFonts w:ascii="Arial" w:hAnsi="Arial" w:cs="Arial"/>
                <w:color w:val="000000"/>
              </w:rPr>
            </w:pPr>
          </w:p>
        </w:tc>
        <w:tc>
          <w:tcPr>
            <w:tcW w:w="238" w:type="dxa"/>
            <w:gridSpan w:val="2"/>
          </w:tcPr>
          <w:p w:rsidR="0080080D" w:rsidRPr="00AE4B82" w:rsidRDefault="0080080D" w:rsidP="00387FAB">
            <w:pPr>
              <w:autoSpaceDE w:val="0"/>
              <w:autoSpaceDN w:val="0"/>
              <w:adjustRightInd w:val="0"/>
              <w:spacing w:after="0" w:line="240" w:lineRule="auto"/>
              <w:jc w:val="both"/>
              <w:rPr>
                <w:rFonts w:ascii="Arial" w:hAnsi="Arial" w:cs="Arial"/>
                <w:color w:val="000000"/>
              </w:rPr>
            </w:pPr>
          </w:p>
        </w:tc>
        <w:tc>
          <w:tcPr>
            <w:tcW w:w="236" w:type="dxa"/>
            <w:gridSpan w:val="2"/>
          </w:tcPr>
          <w:p w:rsidR="0080080D" w:rsidRPr="00AE4B82" w:rsidRDefault="0080080D" w:rsidP="00387FAB">
            <w:pPr>
              <w:autoSpaceDE w:val="0"/>
              <w:autoSpaceDN w:val="0"/>
              <w:adjustRightInd w:val="0"/>
              <w:spacing w:after="0" w:line="240" w:lineRule="auto"/>
              <w:jc w:val="both"/>
              <w:rPr>
                <w:rFonts w:ascii="Arial" w:hAnsi="Arial" w:cs="Arial"/>
                <w:color w:val="000000"/>
              </w:rPr>
            </w:pPr>
          </w:p>
        </w:tc>
      </w:tr>
      <w:tr w:rsidR="0080080D" w:rsidRPr="00AE4B82" w:rsidTr="00387FAB">
        <w:trPr>
          <w:gridAfter w:val="1"/>
          <w:wAfter w:w="14" w:type="dxa"/>
          <w:trHeight w:val="110"/>
        </w:trPr>
        <w:tc>
          <w:tcPr>
            <w:tcW w:w="8818" w:type="dxa"/>
            <w:gridSpan w:val="2"/>
          </w:tcPr>
          <w:p w:rsidR="0080080D" w:rsidRPr="00AE4B82" w:rsidRDefault="0080080D" w:rsidP="00387FAB">
            <w:pPr>
              <w:autoSpaceDE w:val="0"/>
              <w:autoSpaceDN w:val="0"/>
              <w:adjustRightInd w:val="0"/>
              <w:spacing w:after="0" w:line="240" w:lineRule="auto"/>
              <w:jc w:val="both"/>
              <w:rPr>
                <w:rFonts w:ascii="Arial" w:hAnsi="Arial" w:cs="Arial"/>
                <w:color w:val="000000"/>
              </w:rPr>
            </w:pPr>
          </w:p>
        </w:tc>
        <w:tc>
          <w:tcPr>
            <w:tcW w:w="316" w:type="dxa"/>
            <w:gridSpan w:val="2"/>
          </w:tcPr>
          <w:p w:rsidR="0080080D" w:rsidRPr="00AE4B82" w:rsidRDefault="0080080D" w:rsidP="00387FAB">
            <w:pPr>
              <w:autoSpaceDE w:val="0"/>
              <w:autoSpaceDN w:val="0"/>
              <w:adjustRightInd w:val="0"/>
              <w:spacing w:after="0" w:line="240" w:lineRule="auto"/>
              <w:jc w:val="both"/>
              <w:rPr>
                <w:rFonts w:ascii="Arial" w:hAnsi="Arial" w:cs="Arial"/>
                <w:color w:val="000000"/>
              </w:rPr>
            </w:pPr>
          </w:p>
        </w:tc>
      </w:tr>
    </w:tbl>
    <w:p w:rsidR="0080080D" w:rsidRPr="00AE4B82" w:rsidRDefault="00387FAB" w:rsidP="00387FAB">
      <w:pPr>
        <w:autoSpaceDE w:val="0"/>
        <w:autoSpaceDN w:val="0"/>
        <w:adjustRightInd w:val="0"/>
        <w:spacing w:after="0" w:line="240" w:lineRule="auto"/>
        <w:jc w:val="both"/>
        <w:rPr>
          <w:rFonts w:ascii="Arial" w:hAnsi="Arial" w:cs="Arial"/>
          <w:b/>
          <w:color w:val="000000"/>
        </w:rPr>
      </w:pPr>
      <w:r w:rsidRPr="00AE4B82">
        <w:rPr>
          <w:rFonts w:ascii="Arial" w:hAnsi="Arial" w:cs="Arial"/>
          <w:b/>
          <w:color w:val="000000"/>
        </w:rPr>
        <w:t>Document Signoff</w:t>
      </w:r>
    </w:p>
    <w:tbl>
      <w:tblPr>
        <w:tblStyle w:val="TableGrid"/>
        <w:tblW w:w="0" w:type="auto"/>
        <w:tblLook w:val="04A0" w:firstRow="1" w:lastRow="0" w:firstColumn="1" w:lastColumn="0" w:noHBand="0" w:noVBand="1"/>
      </w:tblPr>
      <w:tblGrid>
        <w:gridCol w:w="2254"/>
        <w:gridCol w:w="2254"/>
        <w:gridCol w:w="2254"/>
        <w:gridCol w:w="2254"/>
      </w:tblGrid>
      <w:tr w:rsidR="009A79BC" w:rsidRPr="00AE4B82" w:rsidTr="00387FAB">
        <w:tc>
          <w:tcPr>
            <w:tcW w:w="2254" w:type="dxa"/>
            <w:shd w:val="clear" w:color="auto" w:fill="4BACC6" w:themeFill="accent5"/>
          </w:tcPr>
          <w:p w:rsidR="00387FAB" w:rsidRPr="00AE4B82" w:rsidRDefault="00387FAB" w:rsidP="00387FAB">
            <w:pPr>
              <w:tabs>
                <w:tab w:val="left" w:pos="1741"/>
              </w:tabs>
              <w:jc w:val="both"/>
              <w:rPr>
                <w:rFonts w:ascii="Arial" w:hAnsi="Arial" w:cs="Arial"/>
              </w:rPr>
            </w:pPr>
            <w:r w:rsidRPr="00AE4B82">
              <w:rPr>
                <w:rFonts w:ascii="Arial" w:hAnsi="Arial" w:cs="Arial"/>
              </w:rPr>
              <w:t>Name</w:t>
            </w:r>
          </w:p>
        </w:tc>
        <w:tc>
          <w:tcPr>
            <w:tcW w:w="2254" w:type="dxa"/>
            <w:shd w:val="clear" w:color="auto" w:fill="4BACC6" w:themeFill="accent5"/>
          </w:tcPr>
          <w:p w:rsidR="00387FAB" w:rsidRPr="00AE4B82" w:rsidRDefault="00387FAB" w:rsidP="00387FAB">
            <w:pPr>
              <w:tabs>
                <w:tab w:val="left" w:pos="1741"/>
              </w:tabs>
              <w:jc w:val="both"/>
              <w:rPr>
                <w:rFonts w:ascii="Arial" w:hAnsi="Arial" w:cs="Arial"/>
              </w:rPr>
            </w:pPr>
            <w:r w:rsidRPr="00AE4B82">
              <w:rPr>
                <w:rFonts w:ascii="Arial" w:hAnsi="Arial" w:cs="Arial"/>
              </w:rPr>
              <w:t>Role</w:t>
            </w:r>
          </w:p>
        </w:tc>
        <w:tc>
          <w:tcPr>
            <w:tcW w:w="2254" w:type="dxa"/>
            <w:shd w:val="clear" w:color="auto" w:fill="4BACC6" w:themeFill="accent5"/>
          </w:tcPr>
          <w:p w:rsidR="00387FAB" w:rsidRPr="00AE4B82" w:rsidRDefault="00387FAB" w:rsidP="00387FAB">
            <w:pPr>
              <w:tabs>
                <w:tab w:val="left" w:pos="1741"/>
              </w:tabs>
              <w:jc w:val="both"/>
              <w:rPr>
                <w:rFonts w:ascii="Arial" w:hAnsi="Arial" w:cs="Arial"/>
              </w:rPr>
            </w:pPr>
            <w:r w:rsidRPr="00AE4B82">
              <w:rPr>
                <w:rFonts w:ascii="Arial" w:hAnsi="Arial" w:cs="Arial"/>
              </w:rPr>
              <w:t>Signature/E-mail Confirmation</w:t>
            </w:r>
          </w:p>
        </w:tc>
        <w:tc>
          <w:tcPr>
            <w:tcW w:w="2254" w:type="dxa"/>
            <w:shd w:val="clear" w:color="auto" w:fill="4BACC6" w:themeFill="accent5"/>
          </w:tcPr>
          <w:p w:rsidR="00387FAB" w:rsidRPr="00AE4B82" w:rsidRDefault="00387FAB" w:rsidP="00387FAB">
            <w:pPr>
              <w:tabs>
                <w:tab w:val="left" w:pos="1741"/>
              </w:tabs>
              <w:jc w:val="both"/>
              <w:rPr>
                <w:rFonts w:ascii="Arial" w:hAnsi="Arial" w:cs="Arial"/>
              </w:rPr>
            </w:pPr>
            <w:r w:rsidRPr="00AE4B82">
              <w:rPr>
                <w:rFonts w:ascii="Arial" w:hAnsi="Arial" w:cs="Arial"/>
              </w:rPr>
              <w:t>Date</w:t>
            </w:r>
          </w:p>
        </w:tc>
      </w:tr>
      <w:tr w:rsidR="009A79BC" w:rsidRPr="00AE4B82" w:rsidTr="00387FAB">
        <w:tc>
          <w:tcPr>
            <w:tcW w:w="2254" w:type="dxa"/>
          </w:tcPr>
          <w:p w:rsidR="00387FAB" w:rsidRPr="00AE4B82" w:rsidRDefault="009A79BC" w:rsidP="00387FAB">
            <w:pPr>
              <w:tabs>
                <w:tab w:val="left" w:pos="1741"/>
              </w:tabs>
              <w:jc w:val="both"/>
              <w:rPr>
                <w:rFonts w:ascii="Arial" w:hAnsi="Arial" w:cs="Arial"/>
              </w:rPr>
            </w:pPr>
            <w:r>
              <w:rPr>
                <w:rFonts w:ascii="Arial" w:hAnsi="Arial" w:cs="Arial"/>
              </w:rPr>
              <w:t>Aaron Peace</w:t>
            </w:r>
            <w:bookmarkStart w:id="0" w:name="_GoBack"/>
            <w:bookmarkEnd w:id="0"/>
          </w:p>
        </w:tc>
        <w:tc>
          <w:tcPr>
            <w:tcW w:w="2254" w:type="dxa"/>
          </w:tcPr>
          <w:p w:rsidR="00387FAB" w:rsidRPr="00AE4B82" w:rsidRDefault="00387FAB" w:rsidP="00387FAB">
            <w:pPr>
              <w:tabs>
                <w:tab w:val="left" w:pos="1741"/>
              </w:tabs>
              <w:jc w:val="both"/>
              <w:rPr>
                <w:rFonts w:ascii="Arial" w:hAnsi="Arial" w:cs="Arial"/>
              </w:rPr>
            </w:pPr>
            <w:r w:rsidRPr="00AE4B82">
              <w:rPr>
                <w:rFonts w:ascii="Arial" w:hAnsi="Arial" w:cs="Arial"/>
              </w:rPr>
              <w:t>Chair of the HSC Data Access Committee</w:t>
            </w:r>
          </w:p>
        </w:tc>
        <w:tc>
          <w:tcPr>
            <w:tcW w:w="2254" w:type="dxa"/>
          </w:tcPr>
          <w:p w:rsidR="00387FAB" w:rsidRPr="00AE4B82" w:rsidRDefault="009A79BC" w:rsidP="00387FAB">
            <w:pPr>
              <w:tabs>
                <w:tab w:val="left" w:pos="1741"/>
              </w:tabs>
              <w:jc w:val="both"/>
              <w:rPr>
                <w:rFonts w:ascii="Arial" w:hAnsi="Arial" w:cs="Arial"/>
              </w:rPr>
            </w:pPr>
            <w:r w:rsidRPr="009A79BC">
              <w:rPr>
                <w:rFonts w:ascii="Arial" w:hAnsi="Arial" w:cs="Arial"/>
              </w:rPr>
              <w:drawing>
                <wp:inline distT="0" distB="0" distL="0" distR="0" wp14:anchorId="728A93FA" wp14:editId="0A856D09">
                  <wp:extent cx="1040604" cy="429607"/>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41028" cy="471066"/>
                          </a:xfrm>
                          <a:prstGeom prst="rect">
                            <a:avLst/>
                          </a:prstGeom>
                        </pic:spPr>
                      </pic:pic>
                    </a:graphicData>
                  </a:graphic>
                </wp:inline>
              </w:drawing>
            </w:r>
          </w:p>
        </w:tc>
        <w:tc>
          <w:tcPr>
            <w:tcW w:w="2254" w:type="dxa"/>
          </w:tcPr>
          <w:p w:rsidR="00387FAB" w:rsidRPr="00AE4B82" w:rsidRDefault="009A79BC" w:rsidP="00387FAB">
            <w:pPr>
              <w:tabs>
                <w:tab w:val="left" w:pos="1741"/>
              </w:tabs>
              <w:jc w:val="both"/>
              <w:rPr>
                <w:rFonts w:ascii="Arial" w:hAnsi="Arial" w:cs="Arial"/>
              </w:rPr>
            </w:pPr>
            <w:r>
              <w:rPr>
                <w:rFonts w:ascii="Arial" w:hAnsi="Arial" w:cs="Arial"/>
              </w:rPr>
              <w:t>05/02/2026</w:t>
            </w:r>
          </w:p>
        </w:tc>
      </w:tr>
    </w:tbl>
    <w:p w:rsidR="0080080D" w:rsidRPr="00AE4B82" w:rsidRDefault="0080080D" w:rsidP="00387FAB">
      <w:pPr>
        <w:jc w:val="both"/>
        <w:rPr>
          <w:rFonts w:ascii="Arial" w:hAnsi="Arial" w:cs="Arial"/>
        </w:rPr>
      </w:pPr>
    </w:p>
    <w:p w:rsidR="00B73F68" w:rsidRPr="00AE4B82" w:rsidRDefault="00B73F68" w:rsidP="00387FAB">
      <w:pPr>
        <w:autoSpaceDE w:val="0"/>
        <w:autoSpaceDN w:val="0"/>
        <w:adjustRightInd w:val="0"/>
        <w:spacing w:after="0" w:line="240" w:lineRule="auto"/>
        <w:jc w:val="both"/>
        <w:rPr>
          <w:rFonts w:ascii="Arial" w:hAnsi="Arial" w:cs="Arial"/>
          <w:b/>
          <w:color w:val="000000"/>
          <w:sz w:val="24"/>
          <w:szCs w:val="24"/>
        </w:rPr>
      </w:pPr>
    </w:p>
    <w:p w:rsidR="00283B96" w:rsidRPr="00AE4B82" w:rsidRDefault="00B73F68" w:rsidP="00387FAB">
      <w:pPr>
        <w:autoSpaceDE w:val="0"/>
        <w:autoSpaceDN w:val="0"/>
        <w:adjustRightInd w:val="0"/>
        <w:spacing w:after="0" w:line="240" w:lineRule="auto"/>
        <w:jc w:val="both"/>
        <w:rPr>
          <w:rFonts w:ascii="Arial" w:hAnsi="Arial" w:cs="Arial"/>
          <w:b/>
          <w:color w:val="000000"/>
          <w:sz w:val="24"/>
          <w:szCs w:val="24"/>
        </w:rPr>
      </w:pPr>
      <w:r w:rsidRPr="00AE4B82">
        <w:rPr>
          <w:rFonts w:ascii="Arial" w:hAnsi="Arial" w:cs="Arial"/>
          <w:b/>
          <w:color w:val="000000"/>
          <w:sz w:val="24"/>
          <w:szCs w:val="24"/>
        </w:rPr>
        <w:t>I</w:t>
      </w:r>
      <w:r w:rsidR="006F3841" w:rsidRPr="00AE4B82">
        <w:rPr>
          <w:rFonts w:ascii="Arial" w:hAnsi="Arial" w:cs="Arial"/>
          <w:b/>
          <w:color w:val="000000"/>
          <w:sz w:val="24"/>
          <w:szCs w:val="24"/>
        </w:rPr>
        <w:t>ntroduction</w:t>
      </w:r>
    </w:p>
    <w:p w:rsidR="00EA4A43" w:rsidRPr="00AE4B82" w:rsidRDefault="00EA4A43" w:rsidP="00387FAB">
      <w:pPr>
        <w:autoSpaceDE w:val="0"/>
        <w:autoSpaceDN w:val="0"/>
        <w:adjustRightInd w:val="0"/>
        <w:spacing w:after="0" w:line="360" w:lineRule="auto"/>
        <w:jc w:val="both"/>
        <w:rPr>
          <w:rFonts w:ascii="Arial" w:hAnsi="Arial" w:cs="Arial"/>
          <w:b/>
          <w:color w:val="000000"/>
          <w:sz w:val="24"/>
          <w:szCs w:val="24"/>
        </w:rPr>
      </w:pPr>
    </w:p>
    <w:p w:rsidR="009229BC" w:rsidRPr="00AE4B82" w:rsidRDefault="00F82959" w:rsidP="00387FAB">
      <w:pPr>
        <w:spacing w:line="360" w:lineRule="auto"/>
        <w:jc w:val="both"/>
        <w:rPr>
          <w:rFonts w:ascii="Arial" w:hAnsi="Arial" w:cs="Arial"/>
          <w:sz w:val="24"/>
          <w:szCs w:val="24"/>
        </w:rPr>
      </w:pPr>
      <w:r w:rsidRPr="00AE4B82">
        <w:rPr>
          <w:rFonts w:ascii="Arial" w:hAnsi="Arial" w:cs="Arial"/>
          <w:sz w:val="24"/>
          <w:szCs w:val="24"/>
        </w:rPr>
        <w:t xml:space="preserve">The </w:t>
      </w:r>
      <w:r w:rsidR="00821E7C" w:rsidRPr="00AE4B82">
        <w:rPr>
          <w:rFonts w:ascii="Arial" w:hAnsi="Arial" w:cs="Arial"/>
          <w:sz w:val="24"/>
          <w:szCs w:val="24"/>
        </w:rPr>
        <w:t>HSC</w:t>
      </w:r>
      <w:r w:rsidR="008668C2" w:rsidRPr="00AE4B82">
        <w:rPr>
          <w:rFonts w:ascii="Arial" w:hAnsi="Arial" w:cs="Arial"/>
          <w:sz w:val="24"/>
          <w:szCs w:val="24"/>
        </w:rPr>
        <w:t xml:space="preserve"> </w:t>
      </w:r>
      <w:r w:rsidR="00387FAB" w:rsidRPr="00AE4B82">
        <w:rPr>
          <w:rFonts w:ascii="Arial" w:hAnsi="Arial" w:cs="Arial"/>
          <w:sz w:val="24"/>
          <w:szCs w:val="24"/>
        </w:rPr>
        <w:t>Data Access</w:t>
      </w:r>
      <w:r w:rsidR="008668C2" w:rsidRPr="00AE4B82">
        <w:rPr>
          <w:rFonts w:ascii="Arial" w:hAnsi="Arial" w:cs="Arial"/>
          <w:sz w:val="24"/>
          <w:szCs w:val="24"/>
        </w:rPr>
        <w:t xml:space="preserve"> Committee</w:t>
      </w:r>
      <w:r w:rsidR="00135E4F">
        <w:rPr>
          <w:rFonts w:ascii="Arial" w:hAnsi="Arial" w:cs="Arial"/>
          <w:sz w:val="24"/>
          <w:szCs w:val="24"/>
        </w:rPr>
        <w:t xml:space="preserve"> (referred to as the Committee throughout the rest of this document)</w:t>
      </w:r>
      <w:r w:rsidR="008668C2" w:rsidRPr="00AE4B82">
        <w:rPr>
          <w:rFonts w:ascii="Arial" w:hAnsi="Arial" w:cs="Arial"/>
          <w:sz w:val="24"/>
          <w:szCs w:val="24"/>
        </w:rPr>
        <w:t xml:space="preserve"> is a governance structure of Health and Social Care Northern Ireland.</w:t>
      </w:r>
      <w:r w:rsidR="009229BC" w:rsidRPr="00AE4B82">
        <w:rPr>
          <w:rFonts w:ascii="Arial" w:hAnsi="Arial" w:cs="Arial"/>
          <w:sz w:val="24"/>
          <w:szCs w:val="24"/>
        </w:rPr>
        <w:t xml:space="preserve"> </w:t>
      </w:r>
      <w:r w:rsidR="00BD6EA1" w:rsidRPr="00AE4B82">
        <w:rPr>
          <w:rFonts w:ascii="Arial" w:hAnsi="Arial" w:cs="Arial"/>
          <w:sz w:val="24"/>
          <w:szCs w:val="24"/>
        </w:rPr>
        <w:t xml:space="preserve"> It plays a key role in approving requests to access to HSC data</w:t>
      </w:r>
      <w:r w:rsidR="00C30533" w:rsidRPr="00AE4B82">
        <w:rPr>
          <w:rFonts w:ascii="Arial" w:hAnsi="Arial" w:cs="Arial"/>
          <w:sz w:val="24"/>
          <w:szCs w:val="24"/>
        </w:rPr>
        <w:t xml:space="preserve"> for research as well as internal uses</w:t>
      </w:r>
      <w:r w:rsidR="00BD6EA1" w:rsidRPr="00AE4B82">
        <w:rPr>
          <w:rFonts w:ascii="Arial" w:hAnsi="Arial" w:cs="Arial"/>
          <w:sz w:val="24"/>
          <w:szCs w:val="24"/>
        </w:rPr>
        <w:t xml:space="preserve">. </w:t>
      </w:r>
    </w:p>
    <w:p w:rsidR="009229BC" w:rsidRPr="00AE4B82" w:rsidRDefault="009229BC" w:rsidP="00387FAB">
      <w:pPr>
        <w:spacing w:line="360" w:lineRule="auto"/>
        <w:jc w:val="both"/>
        <w:rPr>
          <w:rFonts w:ascii="Arial" w:hAnsi="Arial" w:cs="Arial"/>
          <w:sz w:val="24"/>
          <w:szCs w:val="24"/>
        </w:rPr>
      </w:pPr>
      <w:r w:rsidRPr="00AE4B82">
        <w:rPr>
          <w:rFonts w:ascii="Arial" w:hAnsi="Arial" w:cs="Arial"/>
          <w:sz w:val="24"/>
          <w:szCs w:val="24"/>
        </w:rPr>
        <w:t xml:space="preserve">The </w:t>
      </w:r>
      <w:r w:rsidR="00BD6EA1" w:rsidRPr="00AE4B82">
        <w:rPr>
          <w:rFonts w:ascii="Arial" w:hAnsi="Arial" w:cs="Arial"/>
          <w:sz w:val="24"/>
          <w:szCs w:val="24"/>
        </w:rPr>
        <w:t xml:space="preserve">HSC Business Services Organisation is the responsible organisation for the operation of the </w:t>
      </w:r>
      <w:r w:rsidRPr="00AE4B82">
        <w:rPr>
          <w:rFonts w:ascii="Arial" w:hAnsi="Arial" w:cs="Arial"/>
          <w:sz w:val="24"/>
          <w:szCs w:val="24"/>
        </w:rPr>
        <w:t>H</w:t>
      </w:r>
      <w:r w:rsidR="00387FAB" w:rsidRPr="00AE4B82">
        <w:rPr>
          <w:rFonts w:ascii="Arial" w:hAnsi="Arial" w:cs="Arial"/>
          <w:sz w:val="24"/>
          <w:szCs w:val="24"/>
        </w:rPr>
        <w:t>onest Broker Service (HBS)</w:t>
      </w:r>
      <w:r w:rsidR="00BD6EA1" w:rsidRPr="00AE4B82">
        <w:rPr>
          <w:rFonts w:ascii="Arial" w:hAnsi="Arial" w:cs="Arial"/>
          <w:sz w:val="24"/>
          <w:szCs w:val="24"/>
        </w:rPr>
        <w:t xml:space="preserve">. The HBS </w:t>
      </w:r>
      <w:r w:rsidR="00101344">
        <w:rPr>
          <w:rFonts w:ascii="Arial" w:hAnsi="Arial" w:cs="Arial"/>
          <w:sz w:val="24"/>
          <w:szCs w:val="24"/>
        </w:rPr>
        <w:t xml:space="preserve">is </w:t>
      </w:r>
      <w:r w:rsidRPr="00AE4B82">
        <w:rPr>
          <w:rFonts w:ascii="Arial" w:hAnsi="Arial" w:cs="Arial"/>
          <w:sz w:val="24"/>
          <w:szCs w:val="24"/>
        </w:rPr>
        <w:t>commissioned</w:t>
      </w:r>
      <w:r w:rsidR="001B7611">
        <w:rPr>
          <w:rFonts w:ascii="Arial" w:hAnsi="Arial" w:cs="Arial"/>
          <w:sz w:val="24"/>
          <w:szCs w:val="24"/>
        </w:rPr>
        <w:t xml:space="preserve"> by the Department of Health</w:t>
      </w:r>
      <w:r w:rsidR="00101344">
        <w:rPr>
          <w:rFonts w:ascii="Arial" w:hAnsi="Arial" w:cs="Arial"/>
          <w:sz w:val="24"/>
          <w:szCs w:val="24"/>
        </w:rPr>
        <w:t xml:space="preserve"> (DoH)</w:t>
      </w:r>
      <w:r w:rsidRPr="00AE4B82">
        <w:rPr>
          <w:rFonts w:ascii="Arial" w:hAnsi="Arial" w:cs="Arial"/>
          <w:sz w:val="24"/>
          <w:szCs w:val="24"/>
        </w:rPr>
        <w:t xml:space="preserve"> and reports </w:t>
      </w:r>
      <w:r w:rsidR="00467145" w:rsidRPr="00AE4B82">
        <w:rPr>
          <w:rFonts w:ascii="Arial" w:hAnsi="Arial" w:cs="Arial"/>
          <w:sz w:val="24"/>
          <w:szCs w:val="24"/>
        </w:rPr>
        <w:t>to the Northern Ireland Trusted Research Environment (NITRE) Strategic Board</w:t>
      </w:r>
      <w:r w:rsidRPr="00AE4B82">
        <w:rPr>
          <w:rFonts w:ascii="Arial" w:hAnsi="Arial" w:cs="Arial"/>
          <w:sz w:val="24"/>
          <w:szCs w:val="24"/>
        </w:rPr>
        <w:t xml:space="preserve">. </w:t>
      </w:r>
      <w:r w:rsidR="00B671D2">
        <w:rPr>
          <w:rFonts w:ascii="Arial" w:hAnsi="Arial" w:cs="Arial"/>
          <w:sz w:val="24"/>
          <w:szCs w:val="24"/>
        </w:rPr>
        <w:t>The NITRE Strategic Board is part of the Health and Social Care Data Institute (HSCDI)</w:t>
      </w:r>
      <w:r w:rsidR="00101344">
        <w:rPr>
          <w:rFonts w:ascii="Arial" w:hAnsi="Arial" w:cs="Arial"/>
          <w:sz w:val="24"/>
          <w:szCs w:val="24"/>
        </w:rPr>
        <w:t xml:space="preserve">, within DoH, </w:t>
      </w:r>
      <w:r w:rsidR="00B671D2">
        <w:rPr>
          <w:rFonts w:ascii="Arial" w:hAnsi="Arial" w:cs="Arial"/>
          <w:sz w:val="24"/>
          <w:szCs w:val="24"/>
        </w:rPr>
        <w:t xml:space="preserve"> and has representation from</w:t>
      </w:r>
      <w:r w:rsidRPr="00AE4B82">
        <w:rPr>
          <w:rFonts w:ascii="Arial" w:hAnsi="Arial" w:cs="Arial"/>
          <w:sz w:val="24"/>
          <w:szCs w:val="24"/>
        </w:rPr>
        <w:t>, the HSC</w:t>
      </w:r>
      <w:r w:rsidR="00101344">
        <w:rPr>
          <w:rFonts w:ascii="Arial" w:hAnsi="Arial" w:cs="Arial"/>
          <w:sz w:val="24"/>
          <w:szCs w:val="24"/>
        </w:rPr>
        <w:t>,</w:t>
      </w:r>
      <w:r w:rsidRPr="00AE4B82">
        <w:rPr>
          <w:rFonts w:ascii="Arial" w:hAnsi="Arial" w:cs="Arial"/>
          <w:sz w:val="24"/>
          <w:szCs w:val="24"/>
        </w:rPr>
        <w:t xml:space="preserve"> NI Academic Institutions</w:t>
      </w:r>
      <w:r w:rsidR="00101344">
        <w:rPr>
          <w:rFonts w:ascii="Arial" w:hAnsi="Arial" w:cs="Arial"/>
          <w:sz w:val="24"/>
          <w:szCs w:val="24"/>
        </w:rPr>
        <w:t xml:space="preserve"> and the Information Commissioner’s Office (ICO)</w:t>
      </w:r>
      <w:r w:rsidRPr="00AE4B82">
        <w:rPr>
          <w:rFonts w:ascii="Arial" w:hAnsi="Arial" w:cs="Arial"/>
          <w:sz w:val="24"/>
          <w:szCs w:val="24"/>
        </w:rPr>
        <w:t>.</w:t>
      </w:r>
    </w:p>
    <w:p w:rsidR="00E87B78" w:rsidRPr="00AE4B82" w:rsidRDefault="00E87B78" w:rsidP="00387FAB">
      <w:pPr>
        <w:spacing w:line="360" w:lineRule="auto"/>
        <w:jc w:val="both"/>
        <w:rPr>
          <w:rFonts w:ascii="Arial" w:hAnsi="Arial" w:cs="Arial"/>
          <w:sz w:val="24"/>
          <w:szCs w:val="24"/>
        </w:rPr>
      </w:pPr>
      <w:r w:rsidRPr="00AE4B82">
        <w:rPr>
          <w:rFonts w:ascii="Arial" w:hAnsi="Arial" w:cs="Arial"/>
          <w:sz w:val="24"/>
          <w:szCs w:val="24"/>
        </w:rPr>
        <w:lastRenderedPageBreak/>
        <w:t>The</w:t>
      </w:r>
      <w:r w:rsidR="00135E4F">
        <w:rPr>
          <w:rFonts w:ascii="Arial" w:hAnsi="Arial" w:cs="Arial"/>
          <w:sz w:val="24"/>
          <w:szCs w:val="24"/>
        </w:rPr>
        <w:t xml:space="preserve"> </w:t>
      </w:r>
      <w:r w:rsidRPr="00AE4B82">
        <w:rPr>
          <w:rFonts w:ascii="Arial" w:hAnsi="Arial" w:cs="Arial"/>
          <w:sz w:val="24"/>
          <w:szCs w:val="24"/>
        </w:rPr>
        <w:t>Committee has a formal mandate to scrutinise applications and provide operational oversight relating to requests for access to data under the following governance frameworks and services</w:t>
      </w:r>
      <w:r w:rsidR="00F532CE" w:rsidRPr="00AE4B82">
        <w:rPr>
          <w:rStyle w:val="FootnoteReference"/>
          <w:rFonts w:ascii="Arial" w:hAnsi="Arial" w:cs="Arial"/>
          <w:sz w:val="24"/>
          <w:szCs w:val="24"/>
        </w:rPr>
        <w:footnoteReference w:id="1"/>
      </w:r>
      <w:r w:rsidRPr="00AE4B82">
        <w:rPr>
          <w:rFonts w:ascii="Arial" w:hAnsi="Arial" w:cs="Arial"/>
          <w:sz w:val="24"/>
          <w:szCs w:val="24"/>
        </w:rPr>
        <w:t>:</w:t>
      </w:r>
    </w:p>
    <w:tbl>
      <w:tblPr>
        <w:tblStyle w:val="TableGrid"/>
        <w:tblW w:w="0" w:type="auto"/>
        <w:tblLook w:val="04A0" w:firstRow="1" w:lastRow="0" w:firstColumn="1" w:lastColumn="0" w:noHBand="0" w:noVBand="1"/>
      </w:tblPr>
      <w:tblGrid>
        <w:gridCol w:w="1177"/>
        <w:gridCol w:w="4073"/>
        <w:gridCol w:w="3766"/>
      </w:tblGrid>
      <w:tr w:rsidR="00101344" w:rsidRPr="00AE4B82" w:rsidTr="00206B41">
        <w:tc>
          <w:tcPr>
            <w:tcW w:w="0" w:type="auto"/>
            <w:shd w:val="clear" w:color="auto" w:fill="4BACC6" w:themeFill="accent5"/>
          </w:tcPr>
          <w:p w:rsidR="00B229F3" w:rsidRPr="00AE4B82" w:rsidRDefault="00B229F3" w:rsidP="00387FAB">
            <w:pPr>
              <w:spacing w:line="360" w:lineRule="auto"/>
              <w:jc w:val="both"/>
              <w:rPr>
                <w:rFonts w:ascii="Arial" w:hAnsi="Arial" w:cs="Arial"/>
                <w:sz w:val="24"/>
                <w:szCs w:val="24"/>
              </w:rPr>
            </w:pPr>
            <w:r w:rsidRPr="00AE4B82">
              <w:rPr>
                <w:rFonts w:ascii="Arial" w:hAnsi="Arial" w:cs="Arial"/>
                <w:sz w:val="24"/>
                <w:szCs w:val="24"/>
              </w:rPr>
              <w:t>Current Version</w:t>
            </w:r>
          </w:p>
        </w:tc>
        <w:tc>
          <w:tcPr>
            <w:tcW w:w="0" w:type="auto"/>
            <w:shd w:val="clear" w:color="auto" w:fill="4BACC6" w:themeFill="accent5"/>
          </w:tcPr>
          <w:p w:rsidR="00B229F3" w:rsidRPr="00AE4B82" w:rsidRDefault="00B229F3" w:rsidP="00387FAB">
            <w:pPr>
              <w:spacing w:line="360" w:lineRule="auto"/>
              <w:jc w:val="both"/>
              <w:rPr>
                <w:rFonts w:ascii="Arial" w:hAnsi="Arial" w:cs="Arial"/>
                <w:sz w:val="24"/>
                <w:szCs w:val="24"/>
              </w:rPr>
            </w:pPr>
            <w:r w:rsidRPr="00AE4B82">
              <w:rPr>
                <w:rFonts w:ascii="Arial" w:hAnsi="Arial" w:cs="Arial"/>
                <w:sz w:val="24"/>
                <w:szCs w:val="24"/>
              </w:rPr>
              <w:t>Title*</w:t>
            </w:r>
          </w:p>
        </w:tc>
        <w:tc>
          <w:tcPr>
            <w:tcW w:w="0" w:type="auto"/>
            <w:shd w:val="clear" w:color="auto" w:fill="4BACC6" w:themeFill="accent5"/>
          </w:tcPr>
          <w:p w:rsidR="00B229F3" w:rsidRPr="00AE4B82" w:rsidRDefault="00B229F3" w:rsidP="00387FAB">
            <w:pPr>
              <w:spacing w:line="360" w:lineRule="auto"/>
              <w:jc w:val="both"/>
              <w:rPr>
                <w:rFonts w:ascii="Arial" w:hAnsi="Arial" w:cs="Arial"/>
                <w:sz w:val="24"/>
                <w:szCs w:val="24"/>
              </w:rPr>
            </w:pPr>
            <w:r w:rsidRPr="00AE4B82">
              <w:rPr>
                <w:rFonts w:ascii="Arial" w:hAnsi="Arial" w:cs="Arial"/>
                <w:sz w:val="24"/>
                <w:szCs w:val="24"/>
              </w:rPr>
              <w:t>Notes</w:t>
            </w:r>
          </w:p>
        </w:tc>
      </w:tr>
      <w:tr w:rsidR="00101344" w:rsidRPr="00AE4B82" w:rsidTr="00206B41">
        <w:tc>
          <w:tcPr>
            <w:tcW w:w="0" w:type="auto"/>
          </w:tcPr>
          <w:p w:rsidR="00B229F3" w:rsidRPr="00AE4B82" w:rsidRDefault="00B229F3" w:rsidP="00387FAB">
            <w:pPr>
              <w:spacing w:line="360" w:lineRule="auto"/>
              <w:jc w:val="both"/>
              <w:rPr>
                <w:rFonts w:ascii="Arial" w:hAnsi="Arial" w:cs="Arial"/>
              </w:rPr>
            </w:pPr>
          </w:p>
          <w:p w:rsidR="00B229F3" w:rsidRPr="00AE4B82" w:rsidRDefault="00B229F3" w:rsidP="00387FAB">
            <w:pPr>
              <w:spacing w:line="360" w:lineRule="auto"/>
              <w:jc w:val="both"/>
              <w:rPr>
                <w:rFonts w:ascii="Arial" w:hAnsi="Arial" w:cs="Arial"/>
              </w:rPr>
            </w:pPr>
            <w:r w:rsidRPr="00AE4B82">
              <w:rPr>
                <w:rFonts w:ascii="Arial" w:hAnsi="Arial" w:cs="Arial"/>
              </w:rPr>
              <w:t>January 2021</w:t>
            </w:r>
          </w:p>
        </w:tc>
        <w:tc>
          <w:tcPr>
            <w:tcW w:w="0" w:type="auto"/>
          </w:tcPr>
          <w:p w:rsidR="00B229F3" w:rsidRPr="00AE4B82" w:rsidRDefault="00B229F3" w:rsidP="00387FAB">
            <w:pPr>
              <w:spacing w:line="360" w:lineRule="auto"/>
              <w:jc w:val="both"/>
              <w:rPr>
                <w:rFonts w:ascii="Arial" w:hAnsi="Arial" w:cs="Arial"/>
                <w:sz w:val="24"/>
                <w:szCs w:val="24"/>
              </w:rPr>
            </w:pPr>
            <w:r w:rsidRPr="00AE4B82">
              <w:rPr>
                <w:rFonts w:ascii="Arial" w:hAnsi="Arial" w:cs="Arial"/>
              </w:rPr>
              <w:t>MEMORANDUM OF UNDERSTANDING (MOU) FOR AN HONEST BROKER SERVICE FOR HEALTH &amp; SOCIAL CARE INFORMATION</w:t>
            </w:r>
          </w:p>
        </w:tc>
        <w:tc>
          <w:tcPr>
            <w:tcW w:w="0" w:type="auto"/>
          </w:tcPr>
          <w:p w:rsidR="00B229F3" w:rsidRPr="00AE4B82" w:rsidRDefault="00B229F3" w:rsidP="00387FAB">
            <w:pPr>
              <w:spacing w:line="360" w:lineRule="auto"/>
              <w:jc w:val="both"/>
              <w:rPr>
                <w:rFonts w:ascii="Arial" w:hAnsi="Arial" w:cs="Arial"/>
                <w:sz w:val="24"/>
                <w:szCs w:val="24"/>
              </w:rPr>
            </w:pPr>
            <w:r w:rsidRPr="00AE4B82">
              <w:rPr>
                <w:rFonts w:ascii="Arial" w:hAnsi="Arial" w:cs="Arial"/>
                <w:color w:val="000000"/>
              </w:rPr>
              <w:t xml:space="preserve">Overarching agreement </w:t>
            </w:r>
            <w:r w:rsidR="00101344">
              <w:rPr>
                <w:rFonts w:ascii="Arial" w:hAnsi="Arial" w:cs="Arial"/>
                <w:color w:val="000000"/>
              </w:rPr>
              <w:t xml:space="preserve">with the Department and all HSC organisations, </w:t>
            </w:r>
            <w:r w:rsidRPr="00AE4B82">
              <w:rPr>
                <w:rFonts w:ascii="Arial" w:hAnsi="Arial" w:cs="Arial"/>
                <w:color w:val="000000"/>
              </w:rPr>
              <w:t>relating to the operation of the HSC Honest Broker Service</w:t>
            </w:r>
            <w:r w:rsidR="00101344">
              <w:rPr>
                <w:rFonts w:ascii="Arial" w:hAnsi="Arial" w:cs="Arial"/>
                <w:color w:val="000000"/>
              </w:rPr>
              <w:t xml:space="preserve"> on their behalf. </w:t>
            </w:r>
          </w:p>
        </w:tc>
      </w:tr>
    </w:tbl>
    <w:p w:rsidR="00BD6EA1" w:rsidRPr="00AE4B82" w:rsidRDefault="00BD6EA1" w:rsidP="00BD6EA1">
      <w:pPr>
        <w:spacing w:after="0" w:line="240" w:lineRule="auto"/>
        <w:jc w:val="both"/>
        <w:rPr>
          <w:rFonts w:ascii="Arial" w:hAnsi="Arial" w:cs="Arial"/>
          <w:i/>
          <w:sz w:val="24"/>
          <w:szCs w:val="24"/>
        </w:rPr>
      </w:pPr>
      <w:r w:rsidRPr="00AE4B82">
        <w:rPr>
          <w:rFonts w:ascii="Arial" w:hAnsi="Arial" w:cs="Arial"/>
          <w:i/>
          <w:sz w:val="24"/>
          <w:szCs w:val="24"/>
        </w:rPr>
        <w:t>*This list may expand in the future, if additional services are commissioned that require oversight of the Committee.</w:t>
      </w:r>
      <w:r w:rsidR="0025352F">
        <w:rPr>
          <w:rFonts w:ascii="Arial" w:hAnsi="Arial" w:cs="Arial"/>
          <w:i/>
          <w:sz w:val="24"/>
          <w:szCs w:val="24"/>
        </w:rPr>
        <w:t xml:space="preserve"> Any new services will require an application process and scrutiny process for reviewing applications. </w:t>
      </w:r>
    </w:p>
    <w:p w:rsidR="00BD6EA1" w:rsidRPr="00AE4B82" w:rsidRDefault="00BD6EA1" w:rsidP="00387FAB">
      <w:pPr>
        <w:spacing w:line="360" w:lineRule="auto"/>
        <w:jc w:val="both"/>
        <w:rPr>
          <w:rFonts w:ascii="Arial" w:hAnsi="Arial" w:cs="Arial"/>
          <w:sz w:val="24"/>
          <w:szCs w:val="24"/>
        </w:rPr>
      </w:pPr>
    </w:p>
    <w:p w:rsidR="00E87B78" w:rsidRPr="00AE4B82" w:rsidRDefault="006F2B5F" w:rsidP="00387FAB">
      <w:pPr>
        <w:spacing w:line="360" w:lineRule="auto"/>
        <w:jc w:val="both"/>
        <w:rPr>
          <w:rFonts w:ascii="Arial" w:hAnsi="Arial" w:cs="Arial"/>
          <w:sz w:val="24"/>
          <w:szCs w:val="24"/>
        </w:rPr>
      </w:pPr>
      <w:r w:rsidRPr="00AE4B82">
        <w:rPr>
          <w:rFonts w:ascii="Arial" w:hAnsi="Arial" w:cs="Arial"/>
          <w:sz w:val="24"/>
          <w:szCs w:val="24"/>
        </w:rPr>
        <w:t>The Honest Broker Service provides data under the 5 Safe Framework</w:t>
      </w:r>
      <w:r w:rsidR="00E623A2" w:rsidRPr="00AE4B82">
        <w:rPr>
          <w:rStyle w:val="FootnoteReference"/>
          <w:rFonts w:ascii="Arial" w:hAnsi="Arial" w:cs="Arial"/>
          <w:sz w:val="24"/>
          <w:szCs w:val="24"/>
        </w:rPr>
        <w:footnoteReference w:id="2"/>
      </w:r>
      <w:r w:rsidRPr="00AE4B82">
        <w:rPr>
          <w:rFonts w:ascii="Arial" w:hAnsi="Arial" w:cs="Arial"/>
          <w:sz w:val="24"/>
          <w:szCs w:val="24"/>
        </w:rPr>
        <w:t xml:space="preserve"> for research, this is in line with the recommendations of the Goldacre Review</w:t>
      </w:r>
      <w:r w:rsidR="00E623A2" w:rsidRPr="00AE4B82">
        <w:rPr>
          <w:rStyle w:val="FootnoteReference"/>
          <w:rFonts w:ascii="Arial" w:hAnsi="Arial" w:cs="Arial"/>
          <w:sz w:val="24"/>
          <w:szCs w:val="24"/>
        </w:rPr>
        <w:footnoteReference w:id="3"/>
      </w:r>
      <w:r w:rsidRPr="00AE4B82">
        <w:rPr>
          <w:rFonts w:ascii="Arial" w:hAnsi="Arial" w:cs="Arial"/>
          <w:sz w:val="24"/>
          <w:szCs w:val="24"/>
        </w:rPr>
        <w:t xml:space="preserve"> which recommend moving from a “Data Dissemination” model to a “Data Access” model where data is accessed in a controlled secure environment. </w:t>
      </w:r>
      <w:r w:rsidR="00E6173C" w:rsidRPr="00AE4B82">
        <w:rPr>
          <w:rFonts w:ascii="Arial" w:hAnsi="Arial" w:cs="Arial"/>
          <w:sz w:val="24"/>
          <w:szCs w:val="24"/>
        </w:rPr>
        <w:t xml:space="preserve"> </w:t>
      </w:r>
    </w:p>
    <w:p w:rsidR="00E6173C" w:rsidRPr="00AE4B82" w:rsidRDefault="00E6173C" w:rsidP="00387FAB">
      <w:pPr>
        <w:spacing w:line="360" w:lineRule="auto"/>
        <w:jc w:val="both"/>
        <w:rPr>
          <w:rFonts w:ascii="Arial" w:hAnsi="Arial" w:cs="Arial"/>
          <w:sz w:val="24"/>
          <w:szCs w:val="24"/>
        </w:rPr>
      </w:pPr>
      <w:r w:rsidRPr="00AE4B82">
        <w:rPr>
          <w:rFonts w:ascii="Arial" w:hAnsi="Arial" w:cs="Arial"/>
          <w:sz w:val="24"/>
          <w:szCs w:val="24"/>
        </w:rPr>
        <w:t xml:space="preserve">It also provides access to HSC data for internal HSC stakeholders and the Department of Health for internal uses (For example Clinical Audit and Service Improvement). </w:t>
      </w:r>
    </w:p>
    <w:p w:rsidR="00E87B78" w:rsidRPr="00AE4B82" w:rsidRDefault="00E87B78" w:rsidP="00387FAB">
      <w:pPr>
        <w:spacing w:line="360" w:lineRule="auto"/>
        <w:jc w:val="both"/>
        <w:rPr>
          <w:rFonts w:ascii="Arial" w:hAnsi="Arial" w:cs="Arial"/>
          <w:sz w:val="24"/>
          <w:szCs w:val="24"/>
        </w:rPr>
      </w:pPr>
      <w:r w:rsidRPr="00AE4B82">
        <w:rPr>
          <w:rFonts w:ascii="Arial" w:hAnsi="Arial" w:cs="Arial"/>
          <w:sz w:val="24"/>
          <w:szCs w:val="24"/>
        </w:rPr>
        <w:t xml:space="preserve">The </w:t>
      </w:r>
      <w:r w:rsidR="00135E4F">
        <w:rPr>
          <w:rFonts w:ascii="Arial" w:hAnsi="Arial" w:cs="Arial"/>
          <w:sz w:val="24"/>
          <w:szCs w:val="24"/>
        </w:rPr>
        <w:t>Committee</w:t>
      </w:r>
      <w:r w:rsidR="00E6173C" w:rsidRPr="00AE4B82">
        <w:rPr>
          <w:rFonts w:ascii="Arial" w:hAnsi="Arial" w:cs="Arial"/>
          <w:sz w:val="24"/>
          <w:szCs w:val="24"/>
        </w:rPr>
        <w:t xml:space="preserve"> members include </w:t>
      </w:r>
      <w:r w:rsidRPr="00AE4B82">
        <w:rPr>
          <w:rFonts w:ascii="Arial" w:hAnsi="Arial" w:cs="Arial"/>
          <w:sz w:val="24"/>
          <w:szCs w:val="24"/>
        </w:rPr>
        <w:t xml:space="preserve">representation from HSC Data Controllers who provide data for secondary uses as well as representation from the main users of the data within the HSC family. </w:t>
      </w:r>
    </w:p>
    <w:p w:rsidR="00E87B78" w:rsidRPr="00AE4B82" w:rsidRDefault="00E87B78" w:rsidP="00387FAB">
      <w:pPr>
        <w:spacing w:line="360" w:lineRule="auto"/>
        <w:jc w:val="both"/>
        <w:rPr>
          <w:rFonts w:ascii="Arial" w:hAnsi="Arial" w:cs="Arial"/>
          <w:sz w:val="24"/>
          <w:szCs w:val="24"/>
        </w:rPr>
      </w:pPr>
      <w:r w:rsidRPr="00AE4B82">
        <w:rPr>
          <w:rFonts w:ascii="Arial" w:hAnsi="Arial" w:cs="Arial"/>
          <w:sz w:val="24"/>
          <w:szCs w:val="24"/>
        </w:rPr>
        <w:t xml:space="preserve">The </w:t>
      </w:r>
      <w:r w:rsidR="00135E4F">
        <w:rPr>
          <w:rFonts w:ascii="Arial" w:hAnsi="Arial" w:cs="Arial"/>
          <w:sz w:val="24"/>
          <w:szCs w:val="24"/>
        </w:rPr>
        <w:t>Committee</w:t>
      </w:r>
      <w:r w:rsidRPr="00AE4B82">
        <w:rPr>
          <w:rFonts w:ascii="Arial" w:hAnsi="Arial" w:cs="Arial"/>
          <w:sz w:val="24"/>
          <w:szCs w:val="24"/>
        </w:rPr>
        <w:t xml:space="preserve"> has </w:t>
      </w:r>
      <w:r w:rsidR="00F532CE" w:rsidRPr="00AE4B82">
        <w:rPr>
          <w:rFonts w:ascii="Arial" w:hAnsi="Arial" w:cs="Arial"/>
          <w:sz w:val="24"/>
          <w:szCs w:val="24"/>
        </w:rPr>
        <w:t xml:space="preserve">explicit </w:t>
      </w:r>
      <w:r w:rsidRPr="00AE4B82">
        <w:rPr>
          <w:rFonts w:ascii="Arial" w:hAnsi="Arial" w:cs="Arial"/>
          <w:sz w:val="24"/>
          <w:szCs w:val="24"/>
        </w:rPr>
        <w:t xml:space="preserve">delegated </w:t>
      </w:r>
      <w:r w:rsidR="00F532CE" w:rsidRPr="00AE4B82">
        <w:rPr>
          <w:rFonts w:ascii="Arial" w:hAnsi="Arial" w:cs="Arial"/>
          <w:sz w:val="24"/>
          <w:szCs w:val="24"/>
        </w:rPr>
        <w:t>authority to grant access to the Data following a committee approval process of the safe project</w:t>
      </w:r>
      <w:r w:rsidRPr="00AE4B82">
        <w:rPr>
          <w:rFonts w:ascii="Arial" w:hAnsi="Arial" w:cs="Arial"/>
          <w:sz w:val="24"/>
          <w:szCs w:val="24"/>
        </w:rPr>
        <w:t xml:space="preserve">. It does not replace need for appropriate level of </w:t>
      </w:r>
      <w:r w:rsidR="00F17554" w:rsidRPr="00AE4B82">
        <w:rPr>
          <w:rFonts w:ascii="Arial" w:hAnsi="Arial" w:cs="Arial"/>
          <w:sz w:val="24"/>
          <w:szCs w:val="24"/>
        </w:rPr>
        <w:t>E</w:t>
      </w:r>
      <w:r w:rsidRPr="00AE4B82">
        <w:rPr>
          <w:rFonts w:ascii="Arial" w:hAnsi="Arial" w:cs="Arial"/>
          <w:sz w:val="24"/>
          <w:szCs w:val="24"/>
        </w:rPr>
        <w:t>thical</w:t>
      </w:r>
      <w:r w:rsidR="00F17554" w:rsidRPr="00AE4B82">
        <w:rPr>
          <w:rFonts w:ascii="Arial" w:hAnsi="Arial" w:cs="Arial"/>
          <w:sz w:val="24"/>
          <w:szCs w:val="24"/>
        </w:rPr>
        <w:t xml:space="preserve"> and Peer</w:t>
      </w:r>
      <w:r w:rsidRPr="00AE4B82">
        <w:rPr>
          <w:rFonts w:ascii="Arial" w:hAnsi="Arial" w:cs="Arial"/>
          <w:sz w:val="24"/>
          <w:szCs w:val="24"/>
        </w:rPr>
        <w:t xml:space="preserve"> review. </w:t>
      </w:r>
    </w:p>
    <w:p w:rsidR="00F17554" w:rsidRPr="00914B59" w:rsidRDefault="00E62C6B" w:rsidP="00387FAB">
      <w:pPr>
        <w:spacing w:line="360" w:lineRule="auto"/>
        <w:jc w:val="both"/>
        <w:rPr>
          <w:rFonts w:ascii="Arial" w:hAnsi="Arial" w:cs="Arial"/>
          <w:b/>
          <w:sz w:val="24"/>
          <w:szCs w:val="24"/>
        </w:rPr>
      </w:pPr>
      <w:r w:rsidRPr="00914B59">
        <w:rPr>
          <w:rFonts w:ascii="Arial" w:hAnsi="Arial" w:cs="Arial"/>
          <w:b/>
          <w:sz w:val="24"/>
          <w:szCs w:val="24"/>
        </w:rPr>
        <w:t>Chairing Team</w:t>
      </w:r>
    </w:p>
    <w:p w:rsidR="00914B59" w:rsidRPr="00914B59" w:rsidRDefault="00914B59" w:rsidP="00914B59">
      <w:pPr>
        <w:autoSpaceDE w:val="0"/>
        <w:autoSpaceDN w:val="0"/>
        <w:adjustRightInd w:val="0"/>
        <w:spacing w:after="0" w:line="240" w:lineRule="auto"/>
        <w:rPr>
          <w:rFonts w:ascii="Arial" w:hAnsi="Arial" w:cs="Arial"/>
          <w:color w:val="000000"/>
          <w:sz w:val="24"/>
          <w:szCs w:val="24"/>
        </w:rPr>
      </w:pPr>
    </w:p>
    <w:p w:rsidR="00914B59" w:rsidRDefault="00914B59" w:rsidP="00914B59">
      <w:pPr>
        <w:spacing w:line="360" w:lineRule="auto"/>
        <w:jc w:val="both"/>
        <w:rPr>
          <w:rFonts w:ascii="Arial" w:hAnsi="Arial" w:cs="Arial"/>
          <w:sz w:val="24"/>
          <w:szCs w:val="24"/>
        </w:rPr>
      </w:pPr>
      <w:r w:rsidRPr="00914B59">
        <w:rPr>
          <w:rFonts w:ascii="Arial" w:hAnsi="Arial" w:cs="Arial"/>
          <w:sz w:val="24"/>
          <w:szCs w:val="24"/>
        </w:rPr>
        <w:lastRenderedPageBreak/>
        <w:t xml:space="preserve">The </w:t>
      </w:r>
      <w:r w:rsidR="003D1487">
        <w:rPr>
          <w:rFonts w:ascii="Arial" w:hAnsi="Arial" w:cs="Arial"/>
          <w:sz w:val="24"/>
          <w:szCs w:val="24"/>
        </w:rPr>
        <w:t>Committee</w:t>
      </w:r>
      <w:r w:rsidRPr="00914B59">
        <w:rPr>
          <w:rFonts w:ascii="Arial" w:hAnsi="Arial" w:cs="Arial"/>
          <w:sz w:val="24"/>
          <w:szCs w:val="24"/>
        </w:rPr>
        <w:t xml:space="preserve"> will have a Chair</w:t>
      </w:r>
      <w:r>
        <w:rPr>
          <w:rFonts w:ascii="Arial" w:hAnsi="Arial" w:cs="Arial"/>
          <w:sz w:val="24"/>
          <w:szCs w:val="24"/>
        </w:rPr>
        <w:t xml:space="preserve">, a </w:t>
      </w:r>
      <w:r w:rsidRPr="00914B59">
        <w:rPr>
          <w:rFonts w:ascii="Arial" w:hAnsi="Arial" w:cs="Arial"/>
          <w:sz w:val="24"/>
          <w:szCs w:val="24"/>
        </w:rPr>
        <w:t>Deputy Chair</w:t>
      </w:r>
      <w:r>
        <w:rPr>
          <w:rFonts w:ascii="Arial" w:hAnsi="Arial" w:cs="Arial"/>
          <w:sz w:val="24"/>
          <w:szCs w:val="24"/>
        </w:rPr>
        <w:t xml:space="preserve"> and Vice Deputy Chair</w:t>
      </w:r>
      <w:r w:rsidRPr="00914B59">
        <w:rPr>
          <w:rFonts w:ascii="Arial" w:hAnsi="Arial" w:cs="Arial"/>
          <w:sz w:val="24"/>
          <w:szCs w:val="24"/>
        </w:rPr>
        <w:t xml:space="preserve">. </w:t>
      </w:r>
      <w:r>
        <w:rPr>
          <w:rFonts w:ascii="Arial" w:hAnsi="Arial" w:cs="Arial"/>
          <w:sz w:val="24"/>
          <w:szCs w:val="24"/>
        </w:rPr>
        <w:t xml:space="preserve">There is scope for splitting these roles as job shares if required. </w:t>
      </w:r>
    </w:p>
    <w:p w:rsidR="00914B59" w:rsidRDefault="00914B59" w:rsidP="00914B59">
      <w:pPr>
        <w:spacing w:line="360" w:lineRule="auto"/>
        <w:jc w:val="both"/>
        <w:rPr>
          <w:rFonts w:ascii="Arial" w:hAnsi="Arial" w:cs="Arial"/>
          <w:sz w:val="24"/>
          <w:szCs w:val="24"/>
        </w:rPr>
      </w:pPr>
      <w:r w:rsidRPr="00914B59">
        <w:rPr>
          <w:rFonts w:ascii="Arial" w:hAnsi="Arial" w:cs="Arial"/>
          <w:sz w:val="24"/>
          <w:szCs w:val="24"/>
        </w:rPr>
        <w:t xml:space="preserve">Usually a Chair and Deputy Chair will be appointed from the voting membership of the </w:t>
      </w:r>
      <w:r w:rsidR="003D1487">
        <w:rPr>
          <w:rFonts w:ascii="Arial" w:hAnsi="Arial" w:cs="Arial"/>
          <w:sz w:val="24"/>
          <w:szCs w:val="24"/>
        </w:rPr>
        <w:t>Committee</w:t>
      </w:r>
      <w:r w:rsidRPr="00914B59">
        <w:rPr>
          <w:rFonts w:ascii="Arial" w:hAnsi="Arial" w:cs="Arial"/>
          <w:sz w:val="24"/>
          <w:szCs w:val="24"/>
        </w:rPr>
        <w:t xml:space="preserve">. The maximum initial term of office for the Chair and/or Deputy Chair shall be 5 years. </w:t>
      </w:r>
    </w:p>
    <w:p w:rsidR="00914B59" w:rsidRPr="00914B59" w:rsidRDefault="00914B59" w:rsidP="00914B59">
      <w:pPr>
        <w:spacing w:line="360" w:lineRule="auto"/>
        <w:jc w:val="both"/>
        <w:rPr>
          <w:rFonts w:ascii="Arial" w:hAnsi="Arial" w:cs="Arial"/>
          <w:sz w:val="24"/>
          <w:szCs w:val="24"/>
        </w:rPr>
      </w:pPr>
      <w:r w:rsidRPr="00914B59">
        <w:rPr>
          <w:rFonts w:ascii="Arial" w:hAnsi="Arial" w:cs="Arial"/>
          <w:sz w:val="24"/>
          <w:szCs w:val="24"/>
        </w:rPr>
        <w:t xml:space="preserve">Three months before the end of the initial term of office, the </w:t>
      </w:r>
      <w:r w:rsidR="003D1487">
        <w:rPr>
          <w:rFonts w:ascii="Arial" w:hAnsi="Arial" w:cs="Arial"/>
          <w:sz w:val="24"/>
          <w:szCs w:val="24"/>
        </w:rPr>
        <w:t>Committee</w:t>
      </w:r>
      <w:r w:rsidRPr="00914B59">
        <w:rPr>
          <w:rFonts w:ascii="Arial" w:hAnsi="Arial" w:cs="Arial"/>
          <w:sz w:val="24"/>
          <w:szCs w:val="24"/>
        </w:rPr>
        <w:t xml:space="preserve"> will either reappoint the </w:t>
      </w:r>
      <w:r>
        <w:rPr>
          <w:rFonts w:ascii="Arial" w:hAnsi="Arial" w:cs="Arial"/>
          <w:sz w:val="24"/>
          <w:szCs w:val="24"/>
        </w:rPr>
        <w:t>position</w:t>
      </w:r>
      <w:r w:rsidRPr="00914B59">
        <w:rPr>
          <w:rFonts w:ascii="Arial" w:hAnsi="Arial" w:cs="Arial"/>
          <w:sz w:val="24"/>
          <w:szCs w:val="24"/>
        </w:rPr>
        <w:t xml:space="preserve"> for a further term of up to 5 years; or will seek new nominees to either role. The overall maximum term of office will be no more than 10 years. The process for selection of </w:t>
      </w:r>
      <w:r>
        <w:rPr>
          <w:rFonts w:ascii="Arial" w:hAnsi="Arial" w:cs="Arial"/>
          <w:sz w:val="24"/>
          <w:szCs w:val="24"/>
        </w:rPr>
        <w:t>chairing positions</w:t>
      </w:r>
      <w:r w:rsidRPr="00914B59">
        <w:rPr>
          <w:rFonts w:ascii="Arial" w:hAnsi="Arial" w:cs="Arial"/>
          <w:sz w:val="24"/>
          <w:szCs w:val="24"/>
        </w:rPr>
        <w:t xml:space="preserve"> will involve expression of interests to the </w:t>
      </w:r>
      <w:r w:rsidR="003D1487">
        <w:rPr>
          <w:rFonts w:ascii="Arial" w:hAnsi="Arial" w:cs="Arial"/>
          <w:sz w:val="24"/>
          <w:szCs w:val="24"/>
        </w:rPr>
        <w:t>Committee</w:t>
      </w:r>
      <w:r w:rsidRPr="00914B59">
        <w:rPr>
          <w:rFonts w:ascii="Arial" w:hAnsi="Arial" w:cs="Arial"/>
          <w:sz w:val="24"/>
          <w:szCs w:val="24"/>
        </w:rPr>
        <w:t xml:space="preserve"> indicating experience relevant to the role. </w:t>
      </w:r>
      <w:r>
        <w:rPr>
          <w:rFonts w:ascii="Arial" w:hAnsi="Arial" w:cs="Arial"/>
          <w:sz w:val="24"/>
          <w:szCs w:val="24"/>
        </w:rPr>
        <w:t>If more than one member expresses interest and a job share is not appropriate then</w:t>
      </w:r>
      <w:r w:rsidRPr="00914B59">
        <w:rPr>
          <w:rFonts w:ascii="Arial" w:hAnsi="Arial" w:cs="Arial"/>
          <w:sz w:val="24"/>
          <w:szCs w:val="24"/>
        </w:rPr>
        <w:t xml:space="preserve"> HBS will run a blind ballot for the election of </w:t>
      </w:r>
      <w:r>
        <w:rPr>
          <w:rFonts w:ascii="Arial" w:hAnsi="Arial" w:cs="Arial"/>
          <w:sz w:val="24"/>
          <w:szCs w:val="24"/>
        </w:rPr>
        <w:t>the role.</w:t>
      </w:r>
      <w:r w:rsidRPr="00914B59">
        <w:rPr>
          <w:rFonts w:ascii="Arial" w:hAnsi="Arial" w:cs="Arial"/>
          <w:sz w:val="24"/>
          <w:szCs w:val="24"/>
        </w:rPr>
        <w:t xml:space="preserve"> All voting members of </w:t>
      </w:r>
      <w:r w:rsidR="003D1487">
        <w:rPr>
          <w:rFonts w:ascii="Arial" w:hAnsi="Arial" w:cs="Arial"/>
          <w:sz w:val="24"/>
          <w:szCs w:val="24"/>
        </w:rPr>
        <w:t xml:space="preserve">the Committee </w:t>
      </w:r>
      <w:r w:rsidRPr="00914B59">
        <w:rPr>
          <w:rFonts w:ascii="Arial" w:hAnsi="Arial" w:cs="Arial"/>
          <w:sz w:val="24"/>
          <w:szCs w:val="24"/>
        </w:rPr>
        <w:t xml:space="preserve">or their named representatives are eligible to vote. </w:t>
      </w:r>
    </w:p>
    <w:p w:rsidR="00E62C6B" w:rsidRPr="00AE4B82" w:rsidRDefault="00914B59" w:rsidP="00914B59">
      <w:pPr>
        <w:spacing w:line="360" w:lineRule="auto"/>
        <w:jc w:val="both"/>
        <w:rPr>
          <w:rFonts w:ascii="Arial" w:hAnsi="Arial" w:cs="Arial"/>
          <w:sz w:val="24"/>
          <w:szCs w:val="24"/>
        </w:rPr>
      </w:pPr>
      <w:r w:rsidRPr="00914B59">
        <w:rPr>
          <w:rFonts w:ascii="Arial" w:hAnsi="Arial" w:cs="Arial"/>
          <w:sz w:val="24"/>
          <w:szCs w:val="24"/>
        </w:rPr>
        <w:t xml:space="preserve">The HBS reserves the right to appoint a Chair and/or Deputy Chair from outside the </w:t>
      </w:r>
      <w:r w:rsidR="003D1487">
        <w:rPr>
          <w:rFonts w:ascii="Arial" w:hAnsi="Arial" w:cs="Arial"/>
          <w:sz w:val="24"/>
          <w:szCs w:val="24"/>
        </w:rPr>
        <w:t>Committee</w:t>
      </w:r>
      <w:r>
        <w:rPr>
          <w:rFonts w:ascii="Arial" w:hAnsi="Arial" w:cs="Arial"/>
          <w:sz w:val="24"/>
          <w:szCs w:val="24"/>
        </w:rPr>
        <w:t xml:space="preserve"> i</w:t>
      </w:r>
      <w:r w:rsidRPr="00914B59">
        <w:rPr>
          <w:rFonts w:ascii="Arial" w:hAnsi="Arial" w:cs="Arial"/>
          <w:sz w:val="24"/>
          <w:szCs w:val="24"/>
        </w:rPr>
        <w:t>f none of the Voting members express interest in these roles.</w:t>
      </w:r>
    </w:p>
    <w:p w:rsidR="00F17554" w:rsidRPr="00AE4B82" w:rsidRDefault="00F17554" w:rsidP="00387FAB">
      <w:pPr>
        <w:spacing w:line="360" w:lineRule="auto"/>
        <w:jc w:val="both"/>
        <w:rPr>
          <w:rFonts w:ascii="Arial" w:hAnsi="Arial" w:cs="Arial"/>
          <w:b/>
          <w:sz w:val="24"/>
          <w:szCs w:val="24"/>
        </w:rPr>
      </w:pPr>
      <w:r w:rsidRPr="00AE4B82">
        <w:rPr>
          <w:rFonts w:ascii="Arial" w:hAnsi="Arial" w:cs="Arial"/>
          <w:b/>
          <w:sz w:val="24"/>
          <w:szCs w:val="24"/>
        </w:rPr>
        <w:t>Voting Membership</w:t>
      </w:r>
    </w:p>
    <w:p w:rsidR="00E87B78" w:rsidRPr="00AE4B82" w:rsidRDefault="00F17554" w:rsidP="00387FAB">
      <w:pPr>
        <w:spacing w:line="360" w:lineRule="auto"/>
        <w:jc w:val="both"/>
        <w:rPr>
          <w:rFonts w:ascii="Arial" w:hAnsi="Arial" w:cs="Arial"/>
          <w:sz w:val="24"/>
          <w:szCs w:val="24"/>
        </w:rPr>
      </w:pPr>
      <w:r w:rsidRPr="00AE4B82">
        <w:rPr>
          <w:rFonts w:ascii="Arial" w:hAnsi="Arial" w:cs="Arial"/>
          <w:sz w:val="24"/>
          <w:szCs w:val="24"/>
        </w:rPr>
        <w:t>The Committee requires representation from the HSC Data Controllers who agree to use of data under the Memorandum of Understanding, as well as representation from the HSC family.  It is recommended that membership should be as follows:</w:t>
      </w:r>
    </w:p>
    <w:p w:rsidR="00B229F3" w:rsidRDefault="00AD2DBC" w:rsidP="00B229F3">
      <w:pPr>
        <w:pStyle w:val="ListParagraph"/>
        <w:numPr>
          <w:ilvl w:val="0"/>
          <w:numId w:val="1"/>
        </w:numPr>
        <w:spacing w:line="360" w:lineRule="auto"/>
        <w:jc w:val="both"/>
        <w:rPr>
          <w:rFonts w:ascii="Arial" w:hAnsi="Arial" w:cs="Arial"/>
          <w:sz w:val="24"/>
          <w:szCs w:val="24"/>
        </w:rPr>
      </w:pPr>
      <w:r w:rsidRPr="00AE4B82">
        <w:rPr>
          <w:rFonts w:ascii="Arial" w:hAnsi="Arial" w:cs="Arial"/>
          <w:sz w:val="24"/>
          <w:szCs w:val="24"/>
        </w:rPr>
        <w:t>A r</w:t>
      </w:r>
      <w:r w:rsidR="00F82959" w:rsidRPr="00AE4B82">
        <w:rPr>
          <w:rFonts w:ascii="Arial" w:hAnsi="Arial" w:cs="Arial"/>
          <w:sz w:val="24"/>
          <w:szCs w:val="24"/>
        </w:rPr>
        <w:t xml:space="preserve">epresentative from each of the </w:t>
      </w:r>
      <w:r w:rsidR="00425540">
        <w:rPr>
          <w:rFonts w:ascii="Arial" w:hAnsi="Arial" w:cs="Arial"/>
          <w:sz w:val="24"/>
          <w:szCs w:val="24"/>
        </w:rPr>
        <w:t>6</w:t>
      </w:r>
      <w:r w:rsidR="00425540" w:rsidRPr="00AE4B82">
        <w:rPr>
          <w:rFonts w:ascii="Arial" w:hAnsi="Arial" w:cs="Arial"/>
          <w:sz w:val="24"/>
          <w:szCs w:val="24"/>
        </w:rPr>
        <w:t xml:space="preserve"> </w:t>
      </w:r>
      <w:r w:rsidR="00F82959" w:rsidRPr="00AE4B82">
        <w:rPr>
          <w:rFonts w:ascii="Arial" w:hAnsi="Arial" w:cs="Arial"/>
          <w:sz w:val="24"/>
          <w:szCs w:val="24"/>
        </w:rPr>
        <w:t>Trusts</w:t>
      </w:r>
      <w:r w:rsidR="00B229F3" w:rsidRPr="00AE4B82">
        <w:rPr>
          <w:rStyle w:val="FootnoteReference"/>
          <w:rFonts w:ascii="Arial" w:hAnsi="Arial" w:cs="Arial"/>
          <w:sz w:val="24"/>
          <w:szCs w:val="24"/>
        </w:rPr>
        <w:footnoteReference w:id="4"/>
      </w:r>
      <w:r w:rsidR="001F1589" w:rsidRPr="00AE4B82">
        <w:rPr>
          <w:rFonts w:ascii="Arial" w:hAnsi="Arial" w:cs="Arial"/>
          <w:sz w:val="24"/>
          <w:szCs w:val="24"/>
        </w:rPr>
        <w:t>, 1 of whom should be an Information Governance</w:t>
      </w:r>
      <w:r w:rsidR="004D2410" w:rsidRPr="00AE4B82">
        <w:rPr>
          <w:rFonts w:ascii="Arial" w:hAnsi="Arial" w:cs="Arial"/>
          <w:sz w:val="24"/>
          <w:szCs w:val="24"/>
        </w:rPr>
        <w:t xml:space="preserve"> and Data Protection</w:t>
      </w:r>
      <w:r w:rsidR="001F1589" w:rsidRPr="00AE4B82">
        <w:rPr>
          <w:rFonts w:ascii="Arial" w:hAnsi="Arial" w:cs="Arial"/>
          <w:sz w:val="24"/>
          <w:szCs w:val="24"/>
        </w:rPr>
        <w:t xml:space="preserve"> lead within 1 of the Trusts</w:t>
      </w:r>
      <w:r w:rsidR="00F82959" w:rsidRPr="00AE4B82">
        <w:rPr>
          <w:rFonts w:ascii="Arial" w:hAnsi="Arial" w:cs="Arial"/>
          <w:sz w:val="24"/>
          <w:szCs w:val="24"/>
        </w:rPr>
        <w:t xml:space="preserve">. (NB: The Trusts may decide to put forward 2 reps to </w:t>
      </w:r>
      <w:r w:rsidR="00B2100D" w:rsidRPr="00AE4B82">
        <w:rPr>
          <w:rFonts w:ascii="Arial" w:hAnsi="Arial" w:cs="Arial"/>
          <w:sz w:val="24"/>
          <w:szCs w:val="24"/>
        </w:rPr>
        <w:t xml:space="preserve">jointly </w:t>
      </w:r>
      <w:r w:rsidR="00F82959" w:rsidRPr="00AE4B82">
        <w:rPr>
          <w:rFonts w:ascii="Arial" w:hAnsi="Arial" w:cs="Arial"/>
          <w:sz w:val="24"/>
          <w:szCs w:val="24"/>
        </w:rPr>
        <w:t xml:space="preserve">represent all Trusts, or to rotate representation </w:t>
      </w:r>
      <w:r w:rsidRPr="00AE4B82">
        <w:rPr>
          <w:rFonts w:ascii="Arial" w:hAnsi="Arial" w:cs="Arial"/>
          <w:sz w:val="24"/>
          <w:szCs w:val="24"/>
        </w:rPr>
        <w:t>of</w:t>
      </w:r>
      <w:r w:rsidR="00673628" w:rsidRPr="00AE4B82">
        <w:rPr>
          <w:rFonts w:ascii="Arial" w:hAnsi="Arial" w:cs="Arial"/>
          <w:sz w:val="24"/>
          <w:szCs w:val="24"/>
        </w:rPr>
        <w:t xml:space="preserve"> Trust reps</w:t>
      </w:r>
      <w:r w:rsidR="00F82959" w:rsidRPr="00AE4B82">
        <w:rPr>
          <w:rFonts w:ascii="Arial" w:hAnsi="Arial" w:cs="Arial"/>
          <w:sz w:val="24"/>
          <w:szCs w:val="24"/>
        </w:rPr>
        <w:t>).</w:t>
      </w:r>
      <w:r w:rsidR="00B229F3" w:rsidRPr="00AE4B82">
        <w:rPr>
          <w:rFonts w:ascii="Arial" w:hAnsi="Arial" w:cs="Arial"/>
          <w:sz w:val="24"/>
          <w:szCs w:val="24"/>
        </w:rPr>
        <w:t xml:space="preserve"> </w:t>
      </w:r>
    </w:p>
    <w:p w:rsidR="00425540" w:rsidRPr="00217BAD" w:rsidRDefault="00425540" w:rsidP="00217BAD">
      <w:pPr>
        <w:pStyle w:val="ListParagraph"/>
        <w:numPr>
          <w:ilvl w:val="0"/>
          <w:numId w:val="1"/>
        </w:numPr>
        <w:spacing w:line="360" w:lineRule="auto"/>
        <w:jc w:val="both"/>
        <w:rPr>
          <w:rFonts w:ascii="Arial" w:hAnsi="Arial" w:cs="Arial"/>
          <w:sz w:val="24"/>
          <w:szCs w:val="24"/>
        </w:rPr>
      </w:pPr>
      <w:r>
        <w:rPr>
          <w:rFonts w:ascii="Arial" w:hAnsi="Arial" w:cs="Arial"/>
          <w:sz w:val="24"/>
          <w:szCs w:val="24"/>
        </w:rPr>
        <w:t xml:space="preserve">A representative from the Public Health Agency, reflecting PHA data controllership for certain key datasets (e.g. Vaccine Management System, Self-Harm Registry) as well as role in co-ordinating and commissioning research. </w:t>
      </w:r>
    </w:p>
    <w:p w:rsidR="00550691" w:rsidRPr="00AE4B82" w:rsidRDefault="00550691" w:rsidP="00387FAB">
      <w:pPr>
        <w:pStyle w:val="ListParagraph"/>
        <w:numPr>
          <w:ilvl w:val="0"/>
          <w:numId w:val="1"/>
        </w:numPr>
        <w:spacing w:line="360" w:lineRule="auto"/>
        <w:jc w:val="both"/>
        <w:rPr>
          <w:rFonts w:ascii="Arial" w:hAnsi="Arial" w:cs="Arial"/>
          <w:sz w:val="24"/>
          <w:szCs w:val="24"/>
        </w:rPr>
      </w:pPr>
      <w:r w:rsidRPr="00AE4B82">
        <w:rPr>
          <w:rFonts w:ascii="Arial" w:hAnsi="Arial" w:cs="Arial"/>
          <w:sz w:val="24"/>
          <w:szCs w:val="24"/>
        </w:rPr>
        <w:lastRenderedPageBreak/>
        <w:t xml:space="preserve">A representative from the General Practitioner </w:t>
      </w:r>
      <w:r w:rsidR="00101344">
        <w:rPr>
          <w:rFonts w:ascii="Arial" w:hAnsi="Arial" w:cs="Arial"/>
          <w:sz w:val="24"/>
          <w:szCs w:val="24"/>
        </w:rPr>
        <w:t xml:space="preserve">Information Platform (GPIP) </w:t>
      </w:r>
      <w:r w:rsidRPr="00AE4B82">
        <w:rPr>
          <w:rFonts w:ascii="Arial" w:hAnsi="Arial" w:cs="Arial"/>
          <w:sz w:val="24"/>
          <w:szCs w:val="24"/>
        </w:rPr>
        <w:t xml:space="preserve">Editorial Board to represent the board if applications are requesting data from the </w:t>
      </w:r>
      <w:r w:rsidR="00101344">
        <w:rPr>
          <w:rFonts w:ascii="Arial" w:hAnsi="Arial" w:cs="Arial"/>
          <w:sz w:val="24"/>
          <w:szCs w:val="24"/>
        </w:rPr>
        <w:t>GPIP.</w:t>
      </w:r>
    </w:p>
    <w:p w:rsidR="00F82959" w:rsidRPr="00AE4B82" w:rsidRDefault="00AD2DBC" w:rsidP="00387FAB">
      <w:pPr>
        <w:pStyle w:val="ListParagraph"/>
        <w:numPr>
          <w:ilvl w:val="0"/>
          <w:numId w:val="1"/>
        </w:numPr>
        <w:spacing w:line="360" w:lineRule="auto"/>
        <w:jc w:val="both"/>
        <w:rPr>
          <w:rFonts w:ascii="Arial" w:hAnsi="Arial" w:cs="Arial"/>
          <w:sz w:val="24"/>
          <w:szCs w:val="24"/>
        </w:rPr>
      </w:pPr>
      <w:r w:rsidRPr="00AE4B82">
        <w:rPr>
          <w:rFonts w:ascii="Arial" w:hAnsi="Arial" w:cs="Arial"/>
          <w:sz w:val="24"/>
          <w:szCs w:val="24"/>
        </w:rPr>
        <w:t>A</w:t>
      </w:r>
      <w:r w:rsidR="00F82959" w:rsidRPr="00AE4B82">
        <w:rPr>
          <w:rFonts w:ascii="Arial" w:hAnsi="Arial" w:cs="Arial"/>
          <w:sz w:val="24"/>
          <w:szCs w:val="24"/>
        </w:rPr>
        <w:t xml:space="preserve"> Representative from the Bus</w:t>
      </w:r>
      <w:r w:rsidR="009338DD" w:rsidRPr="00AE4B82">
        <w:rPr>
          <w:rFonts w:ascii="Arial" w:hAnsi="Arial" w:cs="Arial"/>
          <w:sz w:val="24"/>
          <w:szCs w:val="24"/>
        </w:rPr>
        <w:t xml:space="preserve">iness Services Organisation, </w:t>
      </w:r>
      <w:r w:rsidR="000D045A" w:rsidRPr="00AE4B82">
        <w:rPr>
          <w:rFonts w:ascii="Arial" w:hAnsi="Arial" w:cs="Arial"/>
          <w:sz w:val="24"/>
          <w:szCs w:val="24"/>
        </w:rPr>
        <w:t>the responsible organisation for delivery of the Honest Broker Service</w:t>
      </w:r>
      <w:r w:rsidR="00F82959" w:rsidRPr="00AE4B82">
        <w:rPr>
          <w:rFonts w:ascii="Arial" w:hAnsi="Arial" w:cs="Arial"/>
          <w:sz w:val="24"/>
          <w:szCs w:val="24"/>
        </w:rPr>
        <w:t>.</w:t>
      </w:r>
    </w:p>
    <w:p w:rsidR="00F82959" w:rsidRPr="00AE4B82" w:rsidRDefault="00AD2DBC" w:rsidP="00387FAB">
      <w:pPr>
        <w:pStyle w:val="ListParagraph"/>
        <w:numPr>
          <w:ilvl w:val="0"/>
          <w:numId w:val="1"/>
        </w:numPr>
        <w:spacing w:line="360" w:lineRule="auto"/>
        <w:jc w:val="both"/>
        <w:rPr>
          <w:rFonts w:ascii="Arial" w:hAnsi="Arial" w:cs="Arial"/>
          <w:sz w:val="24"/>
          <w:szCs w:val="24"/>
        </w:rPr>
      </w:pPr>
      <w:r w:rsidRPr="00AE4B82">
        <w:rPr>
          <w:rFonts w:ascii="Arial" w:hAnsi="Arial" w:cs="Arial"/>
          <w:sz w:val="24"/>
          <w:szCs w:val="24"/>
        </w:rPr>
        <w:t xml:space="preserve">A </w:t>
      </w:r>
      <w:r w:rsidR="00B2100D" w:rsidRPr="00AE4B82">
        <w:rPr>
          <w:rFonts w:ascii="Arial" w:hAnsi="Arial" w:cs="Arial"/>
          <w:sz w:val="24"/>
          <w:szCs w:val="24"/>
        </w:rPr>
        <w:t>Representative from the</w:t>
      </w:r>
      <w:r w:rsidR="00F82959" w:rsidRPr="00AE4B82">
        <w:rPr>
          <w:rFonts w:ascii="Arial" w:hAnsi="Arial" w:cs="Arial"/>
          <w:sz w:val="24"/>
          <w:szCs w:val="24"/>
        </w:rPr>
        <w:t xml:space="preserve"> Department</w:t>
      </w:r>
      <w:r w:rsidR="00B2100D" w:rsidRPr="00AE4B82">
        <w:rPr>
          <w:rFonts w:ascii="Arial" w:hAnsi="Arial" w:cs="Arial"/>
          <w:sz w:val="24"/>
          <w:szCs w:val="24"/>
        </w:rPr>
        <w:t>’s Information Analysis Directorate (IAD)</w:t>
      </w:r>
      <w:r w:rsidR="00F82959" w:rsidRPr="00AE4B82">
        <w:rPr>
          <w:rFonts w:ascii="Arial" w:hAnsi="Arial" w:cs="Arial"/>
          <w:sz w:val="24"/>
          <w:szCs w:val="24"/>
        </w:rPr>
        <w:t xml:space="preserve">, </w:t>
      </w:r>
      <w:r w:rsidR="009338DD" w:rsidRPr="00AE4B82">
        <w:rPr>
          <w:rFonts w:ascii="Arial" w:hAnsi="Arial" w:cs="Arial"/>
          <w:sz w:val="24"/>
          <w:szCs w:val="24"/>
        </w:rPr>
        <w:t>which</w:t>
      </w:r>
      <w:r w:rsidR="009026BF" w:rsidRPr="00AE4B82">
        <w:rPr>
          <w:rFonts w:ascii="Arial" w:hAnsi="Arial" w:cs="Arial"/>
          <w:sz w:val="24"/>
          <w:szCs w:val="24"/>
        </w:rPr>
        <w:t xml:space="preserve"> </w:t>
      </w:r>
      <w:r w:rsidR="00737CC5" w:rsidRPr="00AE4B82">
        <w:rPr>
          <w:rFonts w:ascii="Arial" w:hAnsi="Arial" w:cs="Arial"/>
          <w:sz w:val="24"/>
          <w:szCs w:val="24"/>
        </w:rPr>
        <w:t>is</w:t>
      </w:r>
      <w:r w:rsidR="00F82959" w:rsidRPr="00AE4B82">
        <w:rPr>
          <w:rFonts w:ascii="Arial" w:hAnsi="Arial" w:cs="Arial"/>
          <w:sz w:val="24"/>
          <w:szCs w:val="24"/>
        </w:rPr>
        <w:t xml:space="preserve"> </w:t>
      </w:r>
      <w:r w:rsidR="009338DD" w:rsidRPr="00AE4B82">
        <w:rPr>
          <w:rFonts w:ascii="Arial" w:hAnsi="Arial" w:cs="Arial"/>
          <w:sz w:val="24"/>
          <w:szCs w:val="24"/>
        </w:rPr>
        <w:t>a key user</w:t>
      </w:r>
      <w:r w:rsidR="00F82959" w:rsidRPr="00AE4B82">
        <w:rPr>
          <w:rFonts w:ascii="Arial" w:hAnsi="Arial" w:cs="Arial"/>
          <w:sz w:val="24"/>
          <w:szCs w:val="24"/>
        </w:rPr>
        <w:t xml:space="preserve"> of the service from within the HSC family</w:t>
      </w:r>
      <w:r w:rsidR="00F17554" w:rsidRPr="00AE4B82">
        <w:rPr>
          <w:rFonts w:ascii="Arial" w:hAnsi="Arial" w:cs="Arial"/>
          <w:sz w:val="24"/>
          <w:szCs w:val="24"/>
        </w:rPr>
        <w:t xml:space="preserve"> and </w:t>
      </w:r>
      <w:r w:rsidR="00737CC5" w:rsidRPr="00AE4B82">
        <w:rPr>
          <w:rFonts w:ascii="Arial" w:hAnsi="Arial" w:cs="Arial"/>
          <w:sz w:val="24"/>
          <w:szCs w:val="24"/>
        </w:rPr>
        <w:t>also</w:t>
      </w:r>
      <w:r w:rsidR="00F17554" w:rsidRPr="00AE4B82">
        <w:rPr>
          <w:rFonts w:ascii="Arial" w:hAnsi="Arial" w:cs="Arial"/>
          <w:sz w:val="24"/>
          <w:szCs w:val="24"/>
        </w:rPr>
        <w:t xml:space="preserve"> act</w:t>
      </w:r>
      <w:r w:rsidR="00737CC5" w:rsidRPr="00AE4B82">
        <w:rPr>
          <w:rFonts w:ascii="Arial" w:hAnsi="Arial" w:cs="Arial"/>
          <w:sz w:val="24"/>
          <w:szCs w:val="24"/>
        </w:rPr>
        <w:t>s</w:t>
      </w:r>
      <w:r w:rsidR="00F17554" w:rsidRPr="00AE4B82">
        <w:rPr>
          <w:rFonts w:ascii="Arial" w:hAnsi="Arial" w:cs="Arial"/>
          <w:sz w:val="24"/>
          <w:szCs w:val="24"/>
        </w:rPr>
        <w:t xml:space="preserve"> as a data provider</w:t>
      </w:r>
      <w:r w:rsidR="00737CC5" w:rsidRPr="00AE4B82">
        <w:rPr>
          <w:rFonts w:ascii="Arial" w:hAnsi="Arial" w:cs="Arial"/>
          <w:sz w:val="24"/>
          <w:szCs w:val="24"/>
        </w:rPr>
        <w:t xml:space="preserve"> as well as providing</w:t>
      </w:r>
      <w:r w:rsidR="00FA75D0" w:rsidRPr="00AE4B82">
        <w:rPr>
          <w:rFonts w:ascii="Arial" w:hAnsi="Arial" w:cs="Arial"/>
          <w:sz w:val="24"/>
          <w:szCs w:val="24"/>
        </w:rPr>
        <w:t xml:space="preserve"> </w:t>
      </w:r>
      <w:r w:rsidR="00F17554" w:rsidRPr="00AE4B82">
        <w:rPr>
          <w:rFonts w:ascii="Arial" w:hAnsi="Arial" w:cs="Arial"/>
          <w:sz w:val="24"/>
          <w:szCs w:val="24"/>
        </w:rPr>
        <w:t xml:space="preserve">research support advice. </w:t>
      </w:r>
    </w:p>
    <w:p w:rsidR="00F82959" w:rsidRDefault="00AD2DBC" w:rsidP="00387FAB">
      <w:pPr>
        <w:pStyle w:val="ListParagraph"/>
        <w:numPr>
          <w:ilvl w:val="0"/>
          <w:numId w:val="1"/>
        </w:numPr>
        <w:spacing w:line="360" w:lineRule="auto"/>
        <w:jc w:val="both"/>
        <w:rPr>
          <w:rFonts w:ascii="Arial" w:hAnsi="Arial" w:cs="Arial"/>
          <w:sz w:val="24"/>
          <w:szCs w:val="24"/>
        </w:rPr>
      </w:pPr>
      <w:r w:rsidRPr="00AE4B82">
        <w:rPr>
          <w:rFonts w:ascii="Arial" w:hAnsi="Arial" w:cs="Arial"/>
          <w:sz w:val="24"/>
          <w:szCs w:val="24"/>
        </w:rPr>
        <w:t>A</w:t>
      </w:r>
      <w:r w:rsidR="00F82959" w:rsidRPr="00AE4B82">
        <w:rPr>
          <w:rFonts w:ascii="Arial" w:hAnsi="Arial" w:cs="Arial"/>
          <w:sz w:val="24"/>
          <w:szCs w:val="24"/>
        </w:rPr>
        <w:t xml:space="preserve"> Repres</w:t>
      </w:r>
      <w:r w:rsidR="009338DD" w:rsidRPr="00AE4B82">
        <w:rPr>
          <w:rFonts w:ascii="Arial" w:hAnsi="Arial" w:cs="Arial"/>
          <w:sz w:val="24"/>
          <w:szCs w:val="24"/>
        </w:rPr>
        <w:t xml:space="preserve">entative from the </w:t>
      </w:r>
      <w:r w:rsidR="000D045A" w:rsidRPr="00AE4B82">
        <w:rPr>
          <w:rFonts w:ascii="Arial" w:hAnsi="Arial" w:cs="Arial"/>
          <w:sz w:val="24"/>
          <w:szCs w:val="24"/>
        </w:rPr>
        <w:t>Department’s Strategic Planning and Performance Group</w:t>
      </w:r>
      <w:r w:rsidR="009338DD" w:rsidRPr="00AE4B82">
        <w:rPr>
          <w:rFonts w:ascii="Arial" w:hAnsi="Arial" w:cs="Arial"/>
          <w:sz w:val="24"/>
          <w:szCs w:val="24"/>
        </w:rPr>
        <w:t>, which</w:t>
      </w:r>
      <w:r w:rsidR="00F82959" w:rsidRPr="00AE4B82">
        <w:rPr>
          <w:rFonts w:ascii="Arial" w:hAnsi="Arial" w:cs="Arial"/>
          <w:sz w:val="24"/>
          <w:szCs w:val="24"/>
        </w:rPr>
        <w:t xml:space="preserve"> </w:t>
      </w:r>
      <w:r w:rsidR="00737CC5" w:rsidRPr="00AE4B82">
        <w:rPr>
          <w:rFonts w:ascii="Arial" w:hAnsi="Arial" w:cs="Arial"/>
          <w:sz w:val="24"/>
          <w:szCs w:val="24"/>
        </w:rPr>
        <w:t xml:space="preserve">is </w:t>
      </w:r>
      <w:r w:rsidR="009338DD" w:rsidRPr="00AE4B82">
        <w:rPr>
          <w:rFonts w:ascii="Arial" w:hAnsi="Arial" w:cs="Arial"/>
          <w:sz w:val="24"/>
          <w:szCs w:val="24"/>
        </w:rPr>
        <w:t xml:space="preserve">a key user </w:t>
      </w:r>
      <w:r w:rsidR="00F82959" w:rsidRPr="00AE4B82">
        <w:rPr>
          <w:rFonts w:ascii="Arial" w:hAnsi="Arial" w:cs="Arial"/>
          <w:sz w:val="24"/>
          <w:szCs w:val="24"/>
        </w:rPr>
        <w:t>of the service from within the HSC family</w:t>
      </w:r>
      <w:r w:rsidR="00FA75D0" w:rsidRPr="00AE4B82">
        <w:rPr>
          <w:rFonts w:ascii="Arial" w:hAnsi="Arial" w:cs="Arial"/>
          <w:sz w:val="24"/>
          <w:szCs w:val="24"/>
        </w:rPr>
        <w:t xml:space="preserve"> as well as a data provider</w:t>
      </w:r>
      <w:r w:rsidR="00F82959" w:rsidRPr="00AE4B82">
        <w:rPr>
          <w:rFonts w:ascii="Arial" w:hAnsi="Arial" w:cs="Arial"/>
          <w:sz w:val="24"/>
          <w:szCs w:val="24"/>
        </w:rPr>
        <w:t xml:space="preserve">. </w:t>
      </w:r>
    </w:p>
    <w:p w:rsidR="00F82959" w:rsidRPr="00AE4B82" w:rsidRDefault="00AD2DBC" w:rsidP="00387FAB">
      <w:pPr>
        <w:pStyle w:val="ListParagraph"/>
        <w:numPr>
          <w:ilvl w:val="0"/>
          <w:numId w:val="1"/>
        </w:numPr>
        <w:spacing w:line="360" w:lineRule="auto"/>
        <w:jc w:val="both"/>
        <w:rPr>
          <w:rFonts w:ascii="Arial" w:hAnsi="Arial" w:cs="Arial"/>
          <w:sz w:val="24"/>
          <w:szCs w:val="24"/>
        </w:rPr>
      </w:pPr>
      <w:r w:rsidRPr="00AE4B82">
        <w:rPr>
          <w:rFonts w:ascii="Arial" w:hAnsi="Arial" w:cs="Arial"/>
          <w:sz w:val="24"/>
          <w:szCs w:val="24"/>
        </w:rPr>
        <w:t>A</w:t>
      </w:r>
      <w:r w:rsidR="00F82959" w:rsidRPr="00AE4B82">
        <w:rPr>
          <w:rFonts w:ascii="Arial" w:hAnsi="Arial" w:cs="Arial"/>
          <w:sz w:val="24"/>
          <w:szCs w:val="24"/>
        </w:rPr>
        <w:t xml:space="preserve"> Representative fr</w:t>
      </w:r>
      <w:r w:rsidR="009338DD" w:rsidRPr="00AE4B82">
        <w:rPr>
          <w:rFonts w:ascii="Arial" w:hAnsi="Arial" w:cs="Arial"/>
          <w:sz w:val="24"/>
          <w:szCs w:val="24"/>
        </w:rPr>
        <w:t>om the Public Health Agency</w:t>
      </w:r>
      <w:r w:rsidR="00135E4F">
        <w:rPr>
          <w:rFonts w:ascii="Arial" w:hAnsi="Arial" w:cs="Arial"/>
          <w:sz w:val="24"/>
          <w:szCs w:val="24"/>
        </w:rPr>
        <w:t xml:space="preserve"> Research and Development Division</w:t>
      </w:r>
      <w:r w:rsidR="009338DD" w:rsidRPr="00AE4B82">
        <w:rPr>
          <w:rFonts w:ascii="Arial" w:hAnsi="Arial" w:cs="Arial"/>
          <w:sz w:val="24"/>
          <w:szCs w:val="24"/>
        </w:rPr>
        <w:t>, which</w:t>
      </w:r>
      <w:r w:rsidR="00F82959" w:rsidRPr="00AE4B82">
        <w:rPr>
          <w:rFonts w:ascii="Arial" w:hAnsi="Arial" w:cs="Arial"/>
          <w:sz w:val="24"/>
          <w:szCs w:val="24"/>
        </w:rPr>
        <w:t xml:space="preserve"> </w:t>
      </w:r>
      <w:r w:rsidR="00737CC5" w:rsidRPr="00AE4B82">
        <w:rPr>
          <w:rFonts w:ascii="Arial" w:hAnsi="Arial" w:cs="Arial"/>
          <w:sz w:val="24"/>
          <w:szCs w:val="24"/>
        </w:rPr>
        <w:t xml:space="preserve">as well as being a key user of the service </w:t>
      </w:r>
      <w:r w:rsidR="00F82959" w:rsidRPr="00AE4B82">
        <w:rPr>
          <w:rFonts w:ascii="Arial" w:hAnsi="Arial" w:cs="Arial"/>
          <w:sz w:val="24"/>
          <w:szCs w:val="24"/>
        </w:rPr>
        <w:t>will represent researchers and others using the service within the HSC family.</w:t>
      </w:r>
    </w:p>
    <w:p w:rsidR="00F82959" w:rsidRPr="00AE4B82" w:rsidRDefault="00EC61D1" w:rsidP="00387FAB">
      <w:pPr>
        <w:pStyle w:val="ListParagraph"/>
        <w:numPr>
          <w:ilvl w:val="0"/>
          <w:numId w:val="1"/>
        </w:numPr>
        <w:spacing w:line="360" w:lineRule="auto"/>
        <w:jc w:val="both"/>
        <w:rPr>
          <w:rFonts w:ascii="Arial" w:hAnsi="Arial" w:cs="Arial"/>
          <w:sz w:val="24"/>
          <w:szCs w:val="24"/>
        </w:rPr>
      </w:pPr>
      <w:r>
        <w:rPr>
          <w:rFonts w:ascii="Arial" w:hAnsi="Arial" w:cs="Arial"/>
          <w:sz w:val="24"/>
          <w:szCs w:val="24"/>
        </w:rPr>
        <w:t>The Committee will aim to include at</w:t>
      </w:r>
      <w:r w:rsidR="009C244D" w:rsidRPr="00AE4B82">
        <w:rPr>
          <w:rFonts w:ascii="Arial" w:hAnsi="Arial" w:cs="Arial"/>
          <w:sz w:val="24"/>
          <w:szCs w:val="24"/>
        </w:rPr>
        <w:t xml:space="preserve"> least </w:t>
      </w:r>
      <w:r w:rsidR="00D81550" w:rsidRPr="00AE4B82">
        <w:rPr>
          <w:rFonts w:ascii="Arial" w:hAnsi="Arial" w:cs="Arial"/>
          <w:sz w:val="24"/>
          <w:szCs w:val="24"/>
        </w:rPr>
        <w:t>tw</w:t>
      </w:r>
      <w:r w:rsidR="00B229F3" w:rsidRPr="00AE4B82">
        <w:rPr>
          <w:rFonts w:ascii="Arial" w:hAnsi="Arial" w:cs="Arial"/>
          <w:sz w:val="24"/>
          <w:szCs w:val="24"/>
        </w:rPr>
        <w:t>o</w:t>
      </w:r>
      <w:r w:rsidR="00D81550" w:rsidRPr="00AE4B82">
        <w:rPr>
          <w:rFonts w:ascii="Arial" w:hAnsi="Arial" w:cs="Arial"/>
          <w:sz w:val="24"/>
          <w:szCs w:val="24"/>
        </w:rPr>
        <w:t xml:space="preserve"> lay members</w:t>
      </w:r>
      <w:r w:rsidR="00101344">
        <w:rPr>
          <w:rFonts w:ascii="Arial" w:hAnsi="Arial" w:cs="Arial"/>
          <w:sz w:val="24"/>
          <w:szCs w:val="24"/>
        </w:rPr>
        <w:t>/</w:t>
      </w:r>
      <w:r w:rsidR="00D81550" w:rsidRPr="00AE4B82">
        <w:rPr>
          <w:rFonts w:ascii="Arial" w:hAnsi="Arial" w:cs="Arial"/>
          <w:sz w:val="24"/>
          <w:szCs w:val="24"/>
        </w:rPr>
        <w:t xml:space="preserve"> </w:t>
      </w:r>
      <w:r w:rsidR="00C43000" w:rsidRPr="00AE4B82">
        <w:rPr>
          <w:rFonts w:ascii="Arial" w:hAnsi="Arial" w:cs="Arial"/>
          <w:sz w:val="24"/>
          <w:szCs w:val="24"/>
        </w:rPr>
        <w:t>service users</w:t>
      </w:r>
      <w:r>
        <w:rPr>
          <w:rFonts w:ascii="Arial" w:hAnsi="Arial" w:cs="Arial"/>
          <w:sz w:val="24"/>
          <w:szCs w:val="24"/>
        </w:rPr>
        <w:t xml:space="preserve"> and a representative from the Patient Client Council</w:t>
      </w:r>
      <w:r w:rsidR="00F82959" w:rsidRPr="00AE4B82">
        <w:rPr>
          <w:rFonts w:ascii="Arial" w:hAnsi="Arial" w:cs="Arial"/>
          <w:sz w:val="24"/>
          <w:szCs w:val="24"/>
        </w:rPr>
        <w:t>.</w:t>
      </w:r>
    </w:p>
    <w:p w:rsidR="00F82959" w:rsidRPr="00AE4B82" w:rsidRDefault="00AD2DBC" w:rsidP="00387FAB">
      <w:pPr>
        <w:pStyle w:val="ListParagraph"/>
        <w:numPr>
          <w:ilvl w:val="0"/>
          <w:numId w:val="1"/>
        </w:numPr>
        <w:spacing w:line="360" w:lineRule="auto"/>
        <w:jc w:val="both"/>
        <w:rPr>
          <w:rFonts w:ascii="Arial" w:hAnsi="Arial" w:cs="Arial"/>
          <w:sz w:val="24"/>
          <w:szCs w:val="24"/>
        </w:rPr>
      </w:pPr>
      <w:r w:rsidRPr="00AE4B82">
        <w:rPr>
          <w:rFonts w:ascii="Arial" w:hAnsi="Arial" w:cs="Arial"/>
          <w:sz w:val="24"/>
          <w:szCs w:val="24"/>
        </w:rPr>
        <w:t xml:space="preserve">A </w:t>
      </w:r>
      <w:r w:rsidR="009338DD" w:rsidRPr="00AE4B82">
        <w:rPr>
          <w:rFonts w:ascii="Arial" w:hAnsi="Arial" w:cs="Arial"/>
          <w:sz w:val="24"/>
          <w:szCs w:val="24"/>
        </w:rPr>
        <w:t xml:space="preserve">Personal Data Guardian </w:t>
      </w:r>
      <w:r w:rsidR="00F82959" w:rsidRPr="00AE4B82">
        <w:rPr>
          <w:rFonts w:ascii="Arial" w:hAnsi="Arial" w:cs="Arial"/>
          <w:sz w:val="24"/>
          <w:szCs w:val="24"/>
        </w:rPr>
        <w:t>Representative</w:t>
      </w:r>
      <w:r w:rsidRPr="00AE4B82">
        <w:rPr>
          <w:rFonts w:ascii="Arial" w:hAnsi="Arial" w:cs="Arial"/>
          <w:sz w:val="24"/>
          <w:szCs w:val="24"/>
        </w:rPr>
        <w:t>.</w:t>
      </w:r>
    </w:p>
    <w:p w:rsidR="004249F1" w:rsidRPr="00AE4B82" w:rsidRDefault="004249F1" w:rsidP="00387FAB">
      <w:pPr>
        <w:pStyle w:val="ListParagraph"/>
        <w:numPr>
          <w:ilvl w:val="0"/>
          <w:numId w:val="1"/>
        </w:numPr>
        <w:spacing w:line="360" w:lineRule="auto"/>
        <w:jc w:val="both"/>
        <w:rPr>
          <w:rFonts w:ascii="Arial" w:hAnsi="Arial" w:cs="Arial"/>
          <w:sz w:val="24"/>
          <w:szCs w:val="24"/>
        </w:rPr>
      </w:pPr>
      <w:r w:rsidRPr="00AE4B82">
        <w:rPr>
          <w:rFonts w:ascii="Arial" w:hAnsi="Arial" w:cs="Arial"/>
          <w:sz w:val="24"/>
          <w:szCs w:val="24"/>
        </w:rPr>
        <w:t xml:space="preserve">The chair may invite other relevant experts as appropriate to join </w:t>
      </w:r>
      <w:r w:rsidR="00550691" w:rsidRPr="00AE4B82">
        <w:rPr>
          <w:rFonts w:ascii="Arial" w:hAnsi="Arial" w:cs="Arial"/>
          <w:sz w:val="24"/>
          <w:szCs w:val="24"/>
        </w:rPr>
        <w:t xml:space="preserve">as voting members </w:t>
      </w:r>
      <w:r w:rsidRPr="00AE4B82">
        <w:rPr>
          <w:rFonts w:ascii="Arial" w:hAnsi="Arial" w:cs="Arial"/>
          <w:sz w:val="24"/>
          <w:szCs w:val="24"/>
        </w:rPr>
        <w:t>or advise the Committee.</w:t>
      </w:r>
    </w:p>
    <w:p w:rsidR="00283B96" w:rsidRPr="00AE4B82" w:rsidRDefault="00283B96" w:rsidP="00387FAB">
      <w:pPr>
        <w:autoSpaceDE w:val="0"/>
        <w:autoSpaceDN w:val="0"/>
        <w:adjustRightInd w:val="0"/>
        <w:spacing w:after="0" w:line="360" w:lineRule="auto"/>
        <w:jc w:val="both"/>
        <w:rPr>
          <w:rFonts w:ascii="Arial" w:hAnsi="Arial" w:cs="Arial"/>
          <w:color w:val="000000"/>
          <w:sz w:val="24"/>
          <w:szCs w:val="24"/>
        </w:rPr>
      </w:pPr>
    </w:p>
    <w:p w:rsidR="00D131AD" w:rsidRPr="00AE4B82" w:rsidRDefault="00550691" w:rsidP="00387FAB">
      <w:pPr>
        <w:autoSpaceDE w:val="0"/>
        <w:autoSpaceDN w:val="0"/>
        <w:adjustRightInd w:val="0"/>
        <w:spacing w:after="0" w:line="360" w:lineRule="auto"/>
        <w:jc w:val="both"/>
        <w:rPr>
          <w:rFonts w:ascii="Arial" w:hAnsi="Arial" w:cs="Arial"/>
          <w:b/>
          <w:color w:val="000000"/>
          <w:sz w:val="24"/>
          <w:szCs w:val="24"/>
        </w:rPr>
      </w:pPr>
      <w:r w:rsidRPr="00AE4B82">
        <w:rPr>
          <w:rFonts w:ascii="Arial" w:hAnsi="Arial" w:cs="Arial"/>
          <w:b/>
          <w:color w:val="000000"/>
          <w:sz w:val="24"/>
          <w:szCs w:val="24"/>
        </w:rPr>
        <w:t xml:space="preserve">Advisory Membership and </w:t>
      </w:r>
      <w:r w:rsidR="00D131AD" w:rsidRPr="00AE4B82">
        <w:rPr>
          <w:rFonts w:ascii="Arial" w:hAnsi="Arial" w:cs="Arial"/>
          <w:b/>
          <w:color w:val="000000"/>
          <w:sz w:val="24"/>
          <w:szCs w:val="24"/>
        </w:rPr>
        <w:t>Secretariat:</w:t>
      </w:r>
    </w:p>
    <w:p w:rsidR="006F3841" w:rsidRPr="00AE4B82" w:rsidRDefault="006F3841" w:rsidP="00387FAB">
      <w:p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The Committee is supported by the Honest Broker Advice Service as well as a range of key HSC and Departmental officials who will advise the board but</w:t>
      </w:r>
      <w:r w:rsidR="00D9298E">
        <w:rPr>
          <w:rFonts w:ascii="Arial" w:hAnsi="Arial" w:cs="Arial"/>
          <w:color w:val="000000"/>
          <w:sz w:val="24"/>
          <w:szCs w:val="24"/>
        </w:rPr>
        <w:t xml:space="preserve"> do</w:t>
      </w:r>
      <w:r w:rsidRPr="00AE4B82">
        <w:rPr>
          <w:rFonts w:ascii="Arial" w:hAnsi="Arial" w:cs="Arial"/>
          <w:color w:val="000000"/>
          <w:sz w:val="24"/>
          <w:szCs w:val="24"/>
        </w:rPr>
        <w:t xml:space="preserve"> not have voting rights. These staff play a key part in delivery of agreed actions. </w:t>
      </w:r>
    </w:p>
    <w:p w:rsidR="00550691" w:rsidRPr="00AE4B82" w:rsidRDefault="00283B96" w:rsidP="00387FAB">
      <w:pPr>
        <w:pStyle w:val="ListParagraph"/>
        <w:numPr>
          <w:ilvl w:val="0"/>
          <w:numId w:val="7"/>
        </w:num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Ho</w:t>
      </w:r>
      <w:r w:rsidR="007F30F3" w:rsidRPr="00AE4B82">
        <w:rPr>
          <w:rFonts w:ascii="Arial" w:hAnsi="Arial" w:cs="Arial"/>
          <w:color w:val="000000"/>
          <w:sz w:val="24"/>
          <w:szCs w:val="24"/>
        </w:rPr>
        <w:t>nest Broker Advice Service</w:t>
      </w:r>
      <w:r w:rsidR="00550691" w:rsidRPr="00AE4B82">
        <w:rPr>
          <w:rFonts w:ascii="Arial" w:hAnsi="Arial" w:cs="Arial"/>
          <w:color w:val="000000"/>
          <w:sz w:val="24"/>
          <w:szCs w:val="24"/>
        </w:rPr>
        <w:t xml:space="preserve"> staff who deal with research and internal applications and provide secretariat to the Committee.</w:t>
      </w:r>
    </w:p>
    <w:p w:rsidR="00550691" w:rsidRDefault="00550691" w:rsidP="00387FAB">
      <w:pPr>
        <w:pStyle w:val="ListParagraph"/>
        <w:numPr>
          <w:ilvl w:val="0"/>
          <w:numId w:val="7"/>
        </w:num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A representative from the Regional Data Warehouse in BSO.</w:t>
      </w:r>
    </w:p>
    <w:p w:rsidR="00425540" w:rsidRPr="00AE4B82" w:rsidRDefault="00425540" w:rsidP="00387FAB">
      <w:pPr>
        <w:pStyle w:val="ListParagraph"/>
        <w:numPr>
          <w:ilvl w:val="0"/>
          <w:numId w:val="7"/>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A representative from the HSC Data Institute Analytics and Insight Group. </w:t>
      </w:r>
    </w:p>
    <w:p w:rsidR="00550691" w:rsidRPr="00AE4B82" w:rsidRDefault="00550691" w:rsidP="00387FAB">
      <w:pPr>
        <w:pStyle w:val="ListParagraph"/>
        <w:numPr>
          <w:ilvl w:val="0"/>
          <w:numId w:val="7"/>
        </w:num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 xml:space="preserve">A representative of the Family Practitioner Services Information Unit in BSO. </w:t>
      </w:r>
    </w:p>
    <w:p w:rsidR="00FA75D0" w:rsidRDefault="00FA75D0" w:rsidP="00387FAB">
      <w:pPr>
        <w:pStyle w:val="ListParagraph"/>
        <w:numPr>
          <w:ilvl w:val="0"/>
          <w:numId w:val="7"/>
        </w:num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A representative of the HSC R</w:t>
      </w:r>
      <w:r w:rsidR="007216E8">
        <w:rPr>
          <w:rFonts w:ascii="Arial" w:hAnsi="Arial" w:cs="Arial"/>
          <w:color w:val="000000"/>
          <w:sz w:val="24"/>
          <w:szCs w:val="24"/>
        </w:rPr>
        <w:t xml:space="preserve">esearch </w:t>
      </w:r>
      <w:r w:rsidRPr="00AE4B82">
        <w:rPr>
          <w:rFonts w:ascii="Arial" w:hAnsi="Arial" w:cs="Arial"/>
          <w:color w:val="000000"/>
          <w:sz w:val="24"/>
          <w:szCs w:val="24"/>
        </w:rPr>
        <w:t>&amp;</w:t>
      </w:r>
      <w:r w:rsidR="007216E8">
        <w:rPr>
          <w:rFonts w:ascii="Arial" w:hAnsi="Arial" w:cs="Arial"/>
          <w:color w:val="000000"/>
          <w:sz w:val="24"/>
          <w:szCs w:val="24"/>
        </w:rPr>
        <w:t xml:space="preserve"> </w:t>
      </w:r>
      <w:r w:rsidRPr="00AE4B82">
        <w:rPr>
          <w:rFonts w:ascii="Arial" w:hAnsi="Arial" w:cs="Arial"/>
          <w:color w:val="000000"/>
          <w:sz w:val="24"/>
          <w:szCs w:val="24"/>
        </w:rPr>
        <w:t>D</w:t>
      </w:r>
      <w:r w:rsidR="007216E8">
        <w:rPr>
          <w:rFonts w:ascii="Arial" w:hAnsi="Arial" w:cs="Arial"/>
          <w:color w:val="000000"/>
          <w:sz w:val="24"/>
          <w:szCs w:val="24"/>
        </w:rPr>
        <w:t>evelopment</w:t>
      </w:r>
      <w:r w:rsidRPr="00AE4B82">
        <w:rPr>
          <w:rFonts w:ascii="Arial" w:hAnsi="Arial" w:cs="Arial"/>
          <w:color w:val="000000"/>
          <w:sz w:val="24"/>
          <w:szCs w:val="24"/>
        </w:rPr>
        <w:t xml:space="preserve"> Approvals Service</w:t>
      </w:r>
      <w:r w:rsidR="007216E8">
        <w:rPr>
          <w:rFonts w:ascii="Arial" w:hAnsi="Arial" w:cs="Arial"/>
          <w:color w:val="000000"/>
          <w:sz w:val="24"/>
          <w:szCs w:val="24"/>
        </w:rPr>
        <w:t xml:space="preserve"> (PHA)</w:t>
      </w:r>
      <w:r w:rsidRPr="00AE4B82">
        <w:rPr>
          <w:rFonts w:ascii="Arial" w:hAnsi="Arial" w:cs="Arial"/>
          <w:color w:val="000000"/>
          <w:sz w:val="24"/>
          <w:szCs w:val="24"/>
        </w:rPr>
        <w:t xml:space="preserve">. </w:t>
      </w:r>
    </w:p>
    <w:p w:rsidR="00B671D2" w:rsidRPr="00425540" w:rsidRDefault="00135E4F" w:rsidP="00425540">
      <w:pPr>
        <w:pStyle w:val="ListParagraph"/>
        <w:numPr>
          <w:ilvl w:val="0"/>
          <w:numId w:val="7"/>
        </w:numPr>
        <w:spacing w:line="360" w:lineRule="auto"/>
        <w:jc w:val="both"/>
        <w:rPr>
          <w:rFonts w:ascii="Arial" w:hAnsi="Arial" w:cs="Arial"/>
          <w:sz w:val="24"/>
          <w:szCs w:val="24"/>
        </w:rPr>
      </w:pPr>
      <w:r>
        <w:rPr>
          <w:rFonts w:ascii="Arial" w:hAnsi="Arial" w:cs="Arial"/>
          <w:sz w:val="24"/>
          <w:szCs w:val="24"/>
        </w:rPr>
        <w:t>Multiple re</w:t>
      </w:r>
      <w:r w:rsidR="00B671D2">
        <w:rPr>
          <w:rFonts w:ascii="Arial" w:hAnsi="Arial" w:cs="Arial"/>
          <w:sz w:val="24"/>
          <w:szCs w:val="24"/>
        </w:rPr>
        <w:t>presentative</w:t>
      </w:r>
      <w:r>
        <w:rPr>
          <w:rFonts w:ascii="Arial" w:hAnsi="Arial" w:cs="Arial"/>
          <w:sz w:val="24"/>
          <w:szCs w:val="24"/>
        </w:rPr>
        <w:t>s</w:t>
      </w:r>
      <w:r w:rsidR="00B671D2">
        <w:rPr>
          <w:rFonts w:ascii="Arial" w:hAnsi="Arial" w:cs="Arial"/>
          <w:sz w:val="24"/>
          <w:szCs w:val="24"/>
        </w:rPr>
        <w:t xml:space="preserve"> from the HSC Data Institute, </w:t>
      </w:r>
      <w:r w:rsidR="00B671D2" w:rsidRPr="00DE5435">
        <w:rPr>
          <w:rFonts w:ascii="Arial" w:hAnsi="Arial" w:cs="Arial"/>
          <w:sz w:val="24"/>
          <w:szCs w:val="24"/>
        </w:rPr>
        <w:t xml:space="preserve">The Data Institute within DHCNI (Digital Health and Care NI) are responsible for Coding &amp; Standards, </w:t>
      </w:r>
      <w:r w:rsidR="00B671D2" w:rsidRPr="00DE5435">
        <w:rPr>
          <w:rFonts w:ascii="Arial" w:hAnsi="Arial" w:cs="Arial"/>
          <w:sz w:val="24"/>
          <w:szCs w:val="24"/>
        </w:rPr>
        <w:lastRenderedPageBreak/>
        <w:t>Analytics &amp; Insight and Northern Ireland Trusted Research Environment (NITRE). </w:t>
      </w:r>
    </w:p>
    <w:p w:rsidR="00B73F68" w:rsidRPr="00AE4B82" w:rsidRDefault="00550691" w:rsidP="00387FAB">
      <w:pPr>
        <w:pStyle w:val="ListParagraph"/>
        <w:numPr>
          <w:ilvl w:val="0"/>
          <w:numId w:val="7"/>
        </w:num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A representative from the Office of the Research Ethics Committee Northern Ireland</w:t>
      </w:r>
      <w:r w:rsidR="006F2B5F" w:rsidRPr="00AE4B82">
        <w:rPr>
          <w:rFonts w:ascii="Arial" w:hAnsi="Arial" w:cs="Arial"/>
          <w:color w:val="000000"/>
          <w:sz w:val="24"/>
          <w:szCs w:val="24"/>
        </w:rPr>
        <w:t>.</w:t>
      </w:r>
    </w:p>
    <w:p w:rsidR="00B73F68" w:rsidRPr="00AE4B82" w:rsidRDefault="00B73F68" w:rsidP="00387FAB">
      <w:pPr>
        <w:autoSpaceDE w:val="0"/>
        <w:autoSpaceDN w:val="0"/>
        <w:adjustRightInd w:val="0"/>
        <w:spacing w:after="0" w:line="360" w:lineRule="auto"/>
        <w:jc w:val="both"/>
        <w:rPr>
          <w:rFonts w:ascii="Arial" w:hAnsi="Arial" w:cs="Arial"/>
          <w:color w:val="000000"/>
          <w:sz w:val="24"/>
          <w:szCs w:val="24"/>
        </w:rPr>
      </w:pPr>
    </w:p>
    <w:p w:rsidR="007216E8" w:rsidRDefault="007216E8">
      <w:pPr>
        <w:rPr>
          <w:rFonts w:ascii="Arial" w:hAnsi="Arial" w:cs="Arial"/>
          <w:b/>
          <w:color w:val="000000"/>
          <w:sz w:val="24"/>
          <w:szCs w:val="24"/>
        </w:rPr>
      </w:pPr>
      <w:r>
        <w:rPr>
          <w:rFonts w:ascii="Arial" w:hAnsi="Arial" w:cs="Arial"/>
          <w:b/>
          <w:color w:val="000000"/>
          <w:sz w:val="24"/>
          <w:szCs w:val="24"/>
        </w:rPr>
        <w:br w:type="page"/>
      </w:r>
    </w:p>
    <w:p w:rsidR="00D131AD" w:rsidRPr="00AE4B82" w:rsidRDefault="00D131AD" w:rsidP="00387FAB">
      <w:pPr>
        <w:autoSpaceDE w:val="0"/>
        <w:autoSpaceDN w:val="0"/>
        <w:adjustRightInd w:val="0"/>
        <w:spacing w:after="0" w:line="360" w:lineRule="auto"/>
        <w:jc w:val="both"/>
        <w:rPr>
          <w:rFonts w:ascii="Arial" w:hAnsi="Arial" w:cs="Arial"/>
          <w:b/>
          <w:color w:val="000000"/>
          <w:sz w:val="24"/>
          <w:szCs w:val="24"/>
        </w:rPr>
      </w:pPr>
      <w:r w:rsidRPr="00AE4B82">
        <w:rPr>
          <w:rFonts w:ascii="Arial" w:hAnsi="Arial" w:cs="Arial"/>
          <w:b/>
          <w:color w:val="000000"/>
          <w:sz w:val="24"/>
          <w:szCs w:val="24"/>
        </w:rPr>
        <w:lastRenderedPageBreak/>
        <w:t>Roles</w:t>
      </w:r>
      <w:r w:rsidR="006F507F" w:rsidRPr="00AE4B82">
        <w:rPr>
          <w:rFonts w:ascii="Arial" w:hAnsi="Arial" w:cs="Arial"/>
          <w:b/>
          <w:color w:val="000000"/>
          <w:sz w:val="24"/>
          <w:szCs w:val="24"/>
        </w:rPr>
        <w:t xml:space="preserve"> &amp; Responsibilities</w:t>
      </w:r>
    </w:p>
    <w:p w:rsidR="002A58D3" w:rsidRPr="00AE4B82" w:rsidRDefault="002A58D3" w:rsidP="00387FAB">
      <w:pPr>
        <w:autoSpaceDE w:val="0"/>
        <w:autoSpaceDN w:val="0"/>
        <w:adjustRightInd w:val="0"/>
        <w:spacing w:after="0" w:line="360" w:lineRule="auto"/>
        <w:jc w:val="both"/>
        <w:rPr>
          <w:rFonts w:ascii="Arial" w:hAnsi="Arial" w:cs="Arial"/>
          <w:b/>
          <w:color w:val="000000"/>
          <w:sz w:val="24"/>
          <w:szCs w:val="24"/>
        </w:rPr>
      </w:pPr>
    </w:p>
    <w:p w:rsidR="00DC7D81" w:rsidRPr="00AE4B82" w:rsidRDefault="00DC7D81" w:rsidP="00387FAB">
      <w:pPr>
        <w:autoSpaceDE w:val="0"/>
        <w:autoSpaceDN w:val="0"/>
        <w:adjustRightInd w:val="0"/>
        <w:spacing w:after="0" w:line="360" w:lineRule="auto"/>
        <w:jc w:val="both"/>
        <w:rPr>
          <w:rFonts w:ascii="Arial" w:hAnsi="Arial" w:cs="Arial"/>
          <w:b/>
          <w:color w:val="000000"/>
          <w:sz w:val="24"/>
          <w:szCs w:val="24"/>
        </w:rPr>
      </w:pPr>
      <w:r w:rsidRPr="00AE4B82">
        <w:rPr>
          <w:rFonts w:ascii="Arial" w:hAnsi="Arial" w:cs="Arial"/>
          <w:b/>
          <w:color w:val="000000"/>
          <w:sz w:val="24"/>
          <w:szCs w:val="24"/>
        </w:rPr>
        <w:t xml:space="preserve">The </w:t>
      </w:r>
      <w:r w:rsidR="002060D3" w:rsidRPr="00AE4B82">
        <w:rPr>
          <w:rFonts w:ascii="Arial" w:hAnsi="Arial" w:cs="Arial"/>
          <w:b/>
          <w:color w:val="000000"/>
          <w:sz w:val="24"/>
          <w:szCs w:val="24"/>
        </w:rPr>
        <w:t xml:space="preserve">HSC </w:t>
      </w:r>
      <w:r w:rsidR="00135E4F">
        <w:rPr>
          <w:rFonts w:ascii="Arial" w:hAnsi="Arial" w:cs="Arial"/>
          <w:b/>
          <w:color w:val="000000"/>
          <w:sz w:val="24"/>
          <w:szCs w:val="24"/>
        </w:rPr>
        <w:t>Committee</w:t>
      </w:r>
      <w:r w:rsidR="002060D3" w:rsidRPr="00AE4B82">
        <w:rPr>
          <w:rFonts w:ascii="Arial" w:hAnsi="Arial" w:cs="Arial"/>
          <w:b/>
          <w:color w:val="000000"/>
          <w:sz w:val="24"/>
          <w:szCs w:val="24"/>
        </w:rPr>
        <w:t xml:space="preserve"> </w:t>
      </w:r>
      <w:r w:rsidRPr="00AE4B82">
        <w:rPr>
          <w:rFonts w:ascii="Arial" w:hAnsi="Arial" w:cs="Arial"/>
          <w:b/>
          <w:color w:val="000000"/>
          <w:sz w:val="24"/>
          <w:szCs w:val="24"/>
        </w:rPr>
        <w:t xml:space="preserve">has two broad areas of responsibility, operational oversight of the running of the Honest Broker Service and the scrutiny and approvals process for applications. </w:t>
      </w:r>
    </w:p>
    <w:p w:rsidR="00C43000" w:rsidRPr="00AE4B82" w:rsidRDefault="00C43000" w:rsidP="00387FAB">
      <w:pPr>
        <w:autoSpaceDE w:val="0"/>
        <w:autoSpaceDN w:val="0"/>
        <w:adjustRightInd w:val="0"/>
        <w:spacing w:after="0" w:line="360" w:lineRule="auto"/>
        <w:jc w:val="both"/>
        <w:rPr>
          <w:rFonts w:ascii="Arial" w:hAnsi="Arial" w:cs="Arial"/>
          <w:b/>
          <w:color w:val="000000"/>
          <w:sz w:val="24"/>
          <w:szCs w:val="24"/>
        </w:rPr>
      </w:pPr>
    </w:p>
    <w:p w:rsidR="00C43000" w:rsidRPr="00AE4B82" w:rsidRDefault="00C43000" w:rsidP="00387FAB">
      <w:pPr>
        <w:autoSpaceDE w:val="0"/>
        <w:autoSpaceDN w:val="0"/>
        <w:adjustRightInd w:val="0"/>
        <w:spacing w:after="0" w:line="360" w:lineRule="auto"/>
        <w:jc w:val="both"/>
        <w:rPr>
          <w:rFonts w:ascii="Arial" w:hAnsi="Arial" w:cs="Arial"/>
          <w:b/>
          <w:color w:val="000000"/>
          <w:sz w:val="24"/>
          <w:szCs w:val="24"/>
        </w:rPr>
      </w:pPr>
      <w:r w:rsidRPr="00AE4B82">
        <w:rPr>
          <w:rFonts w:ascii="Arial" w:hAnsi="Arial" w:cs="Arial"/>
          <w:b/>
          <w:color w:val="000000"/>
          <w:sz w:val="24"/>
          <w:szCs w:val="24"/>
        </w:rPr>
        <w:t>Operational</w:t>
      </w:r>
      <w:r w:rsidR="00590BDC" w:rsidRPr="00AE4B82">
        <w:rPr>
          <w:rFonts w:ascii="Arial" w:hAnsi="Arial" w:cs="Arial"/>
          <w:b/>
          <w:color w:val="000000"/>
          <w:sz w:val="24"/>
          <w:szCs w:val="24"/>
        </w:rPr>
        <w:t xml:space="preserve"> Oversight</w:t>
      </w:r>
    </w:p>
    <w:p w:rsidR="00467145" w:rsidRPr="00AE4B82" w:rsidRDefault="00467145" w:rsidP="00B229F3">
      <w:pPr>
        <w:pStyle w:val="Default"/>
        <w:numPr>
          <w:ilvl w:val="0"/>
          <w:numId w:val="6"/>
        </w:numPr>
        <w:spacing w:after="140"/>
        <w:jc w:val="both"/>
        <w:rPr>
          <w:sz w:val="22"/>
          <w:szCs w:val="22"/>
        </w:rPr>
      </w:pPr>
      <w:r w:rsidRPr="00AE4B82">
        <w:rPr>
          <w:sz w:val="22"/>
          <w:szCs w:val="22"/>
        </w:rPr>
        <w:t>The Chair of this committee and Head of Service will also sit on the NITRE Strategic Board and will report back with actions coming from the</w:t>
      </w:r>
      <w:r w:rsidR="006F2B5F" w:rsidRPr="00AE4B82">
        <w:rPr>
          <w:sz w:val="22"/>
          <w:szCs w:val="22"/>
        </w:rPr>
        <w:t xml:space="preserve"> Strategic Board</w:t>
      </w:r>
      <w:r w:rsidRPr="00AE4B82">
        <w:rPr>
          <w:sz w:val="22"/>
          <w:szCs w:val="22"/>
        </w:rPr>
        <w:t xml:space="preserve">. </w:t>
      </w:r>
    </w:p>
    <w:p w:rsidR="00DC7D81" w:rsidRPr="00AE4B82" w:rsidRDefault="00467145" w:rsidP="00B229F3">
      <w:pPr>
        <w:pStyle w:val="Default"/>
        <w:numPr>
          <w:ilvl w:val="0"/>
          <w:numId w:val="6"/>
        </w:numPr>
        <w:spacing w:after="140"/>
        <w:jc w:val="both"/>
        <w:rPr>
          <w:sz w:val="22"/>
          <w:szCs w:val="22"/>
        </w:rPr>
      </w:pPr>
      <w:r w:rsidRPr="00AE4B82">
        <w:rPr>
          <w:sz w:val="22"/>
          <w:szCs w:val="22"/>
        </w:rPr>
        <w:t>The Committee will instruct the Honest Broker Advice Service team to set up</w:t>
      </w:r>
      <w:r w:rsidR="00DC7D81" w:rsidRPr="00AE4B82">
        <w:rPr>
          <w:sz w:val="22"/>
          <w:szCs w:val="22"/>
        </w:rPr>
        <w:t xml:space="preserve"> task and finish groups</w:t>
      </w:r>
      <w:r w:rsidR="002264D9" w:rsidRPr="00AE4B82">
        <w:rPr>
          <w:sz w:val="22"/>
          <w:szCs w:val="22"/>
        </w:rPr>
        <w:t>, as required,</w:t>
      </w:r>
      <w:r w:rsidR="00DC7D81" w:rsidRPr="00AE4B82">
        <w:rPr>
          <w:sz w:val="22"/>
          <w:szCs w:val="22"/>
        </w:rPr>
        <w:t xml:space="preserve"> with support from the </w:t>
      </w:r>
      <w:r w:rsidRPr="00AE4B82">
        <w:rPr>
          <w:sz w:val="22"/>
          <w:szCs w:val="22"/>
        </w:rPr>
        <w:t xml:space="preserve">wider </w:t>
      </w:r>
      <w:r w:rsidR="006F2B5F" w:rsidRPr="00AE4B82">
        <w:rPr>
          <w:sz w:val="22"/>
          <w:szCs w:val="22"/>
        </w:rPr>
        <w:t>C</w:t>
      </w:r>
      <w:r w:rsidRPr="00AE4B82">
        <w:rPr>
          <w:sz w:val="22"/>
          <w:szCs w:val="22"/>
        </w:rPr>
        <w:t>ommittee</w:t>
      </w:r>
      <w:r w:rsidR="002264D9" w:rsidRPr="00AE4B82">
        <w:rPr>
          <w:sz w:val="22"/>
          <w:szCs w:val="22"/>
        </w:rPr>
        <w:t>,</w:t>
      </w:r>
      <w:r w:rsidR="00DC7D81" w:rsidRPr="00AE4B82">
        <w:rPr>
          <w:sz w:val="22"/>
          <w:szCs w:val="22"/>
        </w:rPr>
        <w:t xml:space="preserve"> to address any actions arising at the Committee or from the NITRE Strategic Board</w:t>
      </w:r>
      <w:r w:rsidRPr="00AE4B82">
        <w:rPr>
          <w:sz w:val="22"/>
          <w:szCs w:val="22"/>
        </w:rPr>
        <w:t xml:space="preserve">. </w:t>
      </w:r>
      <w:r w:rsidR="00E34804" w:rsidRPr="00AE4B82">
        <w:rPr>
          <w:sz w:val="22"/>
          <w:szCs w:val="22"/>
        </w:rPr>
        <w:t>These can also be established by Chair to further develop internal processes.</w:t>
      </w:r>
    </w:p>
    <w:p w:rsidR="00DC7D81" w:rsidRPr="00AE4B82" w:rsidRDefault="00DC7D81" w:rsidP="00B229F3">
      <w:pPr>
        <w:pStyle w:val="Default"/>
        <w:numPr>
          <w:ilvl w:val="0"/>
          <w:numId w:val="6"/>
        </w:numPr>
        <w:spacing w:after="140"/>
        <w:jc w:val="both"/>
        <w:rPr>
          <w:sz w:val="22"/>
          <w:szCs w:val="22"/>
        </w:rPr>
      </w:pPr>
      <w:r w:rsidRPr="00AE4B82">
        <w:rPr>
          <w:sz w:val="22"/>
          <w:szCs w:val="22"/>
        </w:rPr>
        <w:t xml:space="preserve">The Honest Broker Advice Service </w:t>
      </w:r>
      <w:r w:rsidR="00805679" w:rsidRPr="00AE4B82">
        <w:rPr>
          <w:sz w:val="22"/>
          <w:szCs w:val="22"/>
        </w:rPr>
        <w:t xml:space="preserve">(HBAS) </w:t>
      </w:r>
      <w:r w:rsidRPr="00AE4B82">
        <w:rPr>
          <w:sz w:val="22"/>
          <w:szCs w:val="22"/>
        </w:rPr>
        <w:t xml:space="preserve">will maintain policies and documentation required to run the Honest Broker Service with oversight from the Committee. </w:t>
      </w:r>
      <w:r w:rsidR="002264D9" w:rsidRPr="00AE4B82">
        <w:rPr>
          <w:sz w:val="22"/>
          <w:szCs w:val="22"/>
        </w:rPr>
        <w:t xml:space="preserve">This would include </w:t>
      </w:r>
      <w:r w:rsidRPr="00AE4B82">
        <w:rPr>
          <w:sz w:val="22"/>
          <w:szCs w:val="22"/>
        </w:rPr>
        <w:t xml:space="preserve">information for potential </w:t>
      </w:r>
      <w:r w:rsidR="002264D9" w:rsidRPr="00AE4B82">
        <w:rPr>
          <w:sz w:val="22"/>
          <w:szCs w:val="22"/>
        </w:rPr>
        <w:t xml:space="preserve">service </w:t>
      </w:r>
      <w:r w:rsidRPr="00AE4B82">
        <w:rPr>
          <w:sz w:val="22"/>
          <w:szCs w:val="22"/>
        </w:rPr>
        <w:t>users such as metadata and guides as well as general information for the public</w:t>
      </w:r>
      <w:r w:rsidR="00BD3A45">
        <w:rPr>
          <w:sz w:val="22"/>
          <w:szCs w:val="22"/>
        </w:rPr>
        <w:t>.</w:t>
      </w:r>
    </w:p>
    <w:p w:rsidR="00DC7D81" w:rsidRPr="00AE4B82" w:rsidRDefault="00467145" w:rsidP="00B229F3">
      <w:pPr>
        <w:pStyle w:val="Default"/>
        <w:numPr>
          <w:ilvl w:val="0"/>
          <w:numId w:val="6"/>
        </w:numPr>
        <w:spacing w:after="140"/>
        <w:jc w:val="both"/>
        <w:rPr>
          <w:sz w:val="22"/>
          <w:szCs w:val="22"/>
        </w:rPr>
      </w:pPr>
      <w:r w:rsidRPr="00AE4B82">
        <w:rPr>
          <w:sz w:val="22"/>
          <w:szCs w:val="22"/>
        </w:rPr>
        <w:t>The Committee will c</w:t>
      </w:r>
      <w:r w:rsidR="00DC7D81" w:rsidRPr="00AE4B82">
        <w:rPr>
          <w:sz w:val="22"/>
          <w:szCs w:val="22"/>
        </w:rPr>
        <w:t xml:space="preserve">onsider issues for escalation to the Strategic </w:t>
      </w:r>
      <w:r w:rsidR="004B182B" w:rsidRPr="00AE4B82">
        <w:rPr>
          <w:sz w:val="22"/>
          <w:szCs w:val="22"/>
        </w:rPr>
        <w:t>Board</w:t>
      </w:r>
      <w:r w:rsidR="00DC7D81" w:rsidRPr="00AE4B82">
        <w:rPr>
          <w:sz w:val="22"/>
          <w:szCs w:val="22"/>
        </w:rPr>
        <w:t xml:space="preserve"> (e.g. around resources/data availability)</w:t>
      </w:r>
      <w:r w:rsidR="00BD3A45">
        <w:rPr>
          <w:sz w:val="22"/>
          <w:szCs w:val="22"/>
        </w:rPr>
        <w:t>.</w:t>
      </w:r>
    </w:p>
    <w:p w:rsidR="00DC7D81" w:rsidRPr="00AE4B82" w:rsidRDefault="007216E8" w:rsidP="00B229F3">
      <w:pPr>
        <w:pStyle w:val="Default"/>
        <w:numPr>
          <w:ilvl w:val="0"/>
          <w:numId w:val="6"/>
        </w:numPr>
        <w:spacing w:after="140"/>
        <w:jc w:val="both"/>
        <w:rPr>
          <w:sz w:val="22"/>
          <w:szCs w:val="22"/>
        </w:rPr>
      </w:pPr>
      <w:r>
        <w:rPr>
          <w:sz w:val="22"/>
          <w:szCs w:val="22"/>
        </w:rPr>
        <w:t>The Committee e</w:t>
      </w:r>
      <w:r w:rsidR="00DC7D81" w:rsidRPr="00AE4B82">
        <w:rPr>
          <w:sz w:val="22"/>
          <w:szCs w:val="22"/>
        </w:rPr>
        <w:t xml:space="preserve">nsure use of data is in line with relevant Departmental, HSC </w:t>
      </w:r>
      <w:r w:rsidR="00094BF6" w:rsidRPr="00AE4B82">
        <w:rPr>
          <w:sz w:val="22"/>
          <w:szCs w:val="22"/>
        </w:rPr>
        <w:t xml:space="preserve">policies </w:t>
      </w:r>
      <w:r w:rsidR="00DC7D81" w:rsidRPr="00AE4B82">
        <w:rPr>
          <w:sz w:val="22"/>
          <w:szCs w:val="22"/>
        </w:rPr>
        <w:t xml:space="preserve">and ICO </w:t>
      </w:r>
      <w:r w:rsidR="00094BF6" w:rsidRPr="00AE4B82">
        <w:rPr>
          <w:sz w:val="22"/>
          <w:szCs w:val="22"/>
        </w:rPr>
        <w:t>guidance</w:t>
      </w:r>
      <w:r w:rsidR="00DC7D81" w:rsidRPr="00AE4B82">
        <w:rPr>
          <w:sz w:val="22"/>
          <w:szCs w:val="22"/>
        </w:rPr>
        <w:t xml:space="preserve">. </w:t>
      </w:r>
    </w:p>
    <w:p w:rsidR="00094BF6" w:rsidRPr="00AE4B82" w:rsidRDefault="007216E8" w:rsidP="00B229F3">
      <w:pPr>
        <w:pStyle w:val="Default"/>
        <w:numPr>
          <w:ilvl w:val="0"/>
          <w:numId w:val="6"/>
        </w:numPr>
        <w:spacing w:after="140"/>
        <w:jc w:val="both"/>
        <w:rPr>
          <w:sz w:val="22"/>
          <w:szCs w:val="22"/>
        </w:rPr>
      </w:pPr>
      <w:r>
        <w:rPr>
          <w:sz w:val="22"/>
          <w:szCs w:val="22"/>
        </w:rPr>
        <w:t>The Committee will i</w:t>
      </w:r>
      <w:r w:rsidR="00DC7D81" w:rsidRPr="00AE4B82">
        <w:rPr>
          <w:sz w:val="22"/>
          <w:szCs w:val="22"/>
        </w:rPr>
        <w:t xml:space="preserve">nput to the review, monitoring and development of the Honest Broker Service. </w:t>
      </w:r>
    </w:p>
    <w:p w:rsidR="00DC7D81" w:rsidRPr="00AE4B82" w:rsidRDefault="007216E8" w:rsidP="00B229F3">
      <w:pPr>
        <w:pStyle w:val="Default"/>
        <w:numPr>
          <w:ilvl w:val="0"/>
          <w:numId w:val="6"/>
        </w:numPr>
        <w:spacing w:after="140"/>
        <w:jc w:val="both"/>
        <w:rPr>
          <w:sz w:val="22"/>
          <w:szCs w:val="22"/>
        </w:rPr>
      </w:pPr>
      <w:r>
        <w:rPr>
          <w:sz w:val="22"/>
          <w:szCs w:val="22"/>
        </w:rPr>
        <w:t>The Committee will work to p</w:t>
      </w:r>
      <w:r w:rsidR="00DC7D81" w:rsidRPr="00AE4B82">
        <w:rPr>
          <w:sz w:val="22"/>
          <w:szCs w:val="22"/>
        </w:rPr>
        <w:t>romote the benefits of an Honest Broker Service</w:t>
      </w:r>
      <w:r w:rsidR="006F2B5F" w:rsidRPr="00AE4B82">
        <w:rPr>
          <w:sz w:val="22"/>
          <w:szCs w:val="22"/>
        </w:rPr>
        <w:t xml:space="preserve"> for HSC Clinical Audit and Service Improvement</w:t>
      </w:r>
      <w:r w:rsidR="00BD3A45">
        <w:rPr>
          <w:sz w:val="22"/>
          <w:szCs w:val="22"/>
        </w:rPr>
        <w:t>.</w:t>
      </w:r>
    </w:p>
    <w:p w:rsidR="00DC7D81" w:rsidRPr="00AE4B82" w:rsidRDefault="007216E8" w:rsidP="00B229F3">
      <w:pPr>
        <w:pStyle w:val="Default"/>
        <w:numPr>
          <w:ilvl w:val="0"/>
          <w:numId w:val="6"/>
        </w:numPr>
        <w:spacing w:after="140"/>
        <w:jc w:val="both"/>
        <w:rPr>
          <w:sz w:val="22"/>
          <w:szCs w:val="22"/>
        </w:rPr>
      </w:pPr>
      <w:r>
        <w:rPr>
          <w:sz w:val="22"/>
          <w:szCs w:val="22"/>
        </w:rPr>
        <w:t>The Committee will m</w:t>
      </w:r>
      <w:r w:rsidR="00DC7D81" w:rsidRPr="00AE4B82">
        <w:rPr>
          <w:sz w:val="22"/>
          <w:szCs w:val="22"/>
        </w:rPr>
        <w:t>onitor the operation of the cost recovery model for the research function of the service</w:t>
      </w:r>
      <w:r w:rsidR="002264D9" w:rsidRPr="00AE4B82">
        <w:rPr>
          <w:sz w:val="22"/>
          <w:szCs w:val="22"/>
        </w:rPr>
        <w:t xml:space="preserve"> and recommend enhancements, as necessary, for consideration by the Strategic </w:t>
      </w:r>
      <w:r w:rsidR="004B182B" w:rsidRPr="00AE4B82">
        <w:rPr>
          <w:sz w:val="22"/>
          <w:szCs w:val="22"/>
        </w:rPr>
        <w:t>Board</w:t>
      </w:r>
      <w:r w:rsidR="00DC7D81" w:rsidRPr="00AE4B82">
        <w:rPr>
          <w:sz w:val="22"/>
          <w:szCs w:val="22"/>
        </w:rPr>
        <w:t>.</w:t>
      </w:r>
    </w:p>
    <w:p w:rsidR="00467145" w:rsidRPr="00AE4B82" w:rsidRDefault="00467145" w:rsidP="00B229F3">
      <w:pPr>
        <w:pStyle w:val="Default"/>
        <w:numPr>
          <w:ilvl w:val="0"/>
          <w:numId w:val="6"/>
        </w:numPr>
        <w:spacing w:after="140"/>
        <w:jc w:val="both"/>
        <w:rPr>
          <w:sz w:val="22"/>
          <w:szCs w:val="22"/>
        </w:rPr>
      </w:pPr>
      <w:r w:rsidRPr="00AE4B82">
        <w:rPr>
          <w:sz w:val="22"/>
          <w:szCs w:val="22"/>
        </w:rPr>
        <w:t xml:space="preserve">Where applicable, </w:t>
      </w:r>
      <w:r w:rsidR="007216E8">
        <w:rPr>
          <w:sz w:val="22"/>
          <w:szCs w:val="22"/>
        </w:rPr>
        <w:t>the Committee will</w:t>
      </w:r>
      <w:r w:rsidRPr="00AE4B82">
        <w:rPr>
          <w:sz w:val="22"/>
          <w:szCs w:val="22"/>
        </w:rPr>
        <w:t xml:space="preserve"> monitor the practices for the management of Honest Broker data for compliance with the UK Statistics Authority Code and Practice for Statistics</w:t>
      </w:r>
      <w:r w:rsidR="00BD3A45">
        <w:rPr>
          <w:sz w:val="22"/>
          <w:szCs w:val="22"/>
        </w:rPr>
        <w:t>.</w:t>
      </w:r>
      <w:r w:rsidRPr="00AE4B82">
        <w:rPr>
          <w:sz w:val="22"/>
          <w:szCs w:val="22"/>
        </w:rPr>
        <w:t xml:space="preserve"> </w:t>
      </w:r>
    </w:p>
    <w:p w:rsidR="00467145" w:rsidRPr="00AE4B82" w:rsidRDefault="007216E8" w:rsidP="00B229F3">
      <w:pPr>
        <w:pStyle w:val="Default"/>
        <w:numPr>
          <w:ilvl w:val="0"/>
          <w:numId w:val="6"/>
        </w:numPr>
        <w:spacing w:after="140"/>
        <w:jc w:val="both"/>
        <w:rPr>
          <w:sz w:val="22"/>
          <w:szCs w:val="22"/>
        </w:rPr>
      </w:pPr>
      <w:r>
        <w:rPr>
          <w:sz w:val="22"/>
          <w:szCs w:val="22"/>
        </w:rPr>
        <w:t xml:space="preserve">The Committee will </w:t>
      </w:r>
      <w:r w:rsidR="00467145" w:rsidRPr="00AE4B82">
        <w:rPr>
          <w:sz w:val="22"/>
          <w:szCs w:val="22"/>
        </w:rPr>
        <w:t>maintain oversight of the working of HBS and review</w:t>
      </w:r>
      <w:r w:rsidR="002264D9" w:rsidRPr="00AE4B82">
        <w:rPr>
          <w:sz w:val="22"/>
          <w:szCs w:val="22"/>
        </w:rPr>
        <w:t>/provide</w:t>
      </w:r>
      <w:r w:rsidR="00467145" w:rsidRPr="00AE4B82">
        <w:rPr>
          <w:sz w:val="22"/>
          <w:szCs w:val="22"/>
        </w:rPr>
        <w:t xml:space="preserve"> relevant performance metrics</w:t>
      </w:r>
      <w:r w:rsidR="002264D9" w:rsidRPr="00AE4B82">
        <w:rPr>
          <w:sz w:val="22"/>
          <w:szCs w:val="22"/>
        </w:rPr>
        <w:t xml:space="preserve"> including production of an annual HBS report</w:t>
      </w:r>
      <w:r w:rsidR="00BD3A45">
        <w:rPr>
          <w:sz w:val="22"/>
          <w:szCs w:val="22"/>
        </w:rPr>
        <w:t>.</w:t>
      </w:r>
    </w:p>
    <w:p w:rsidR="00467145" w:rsidRDefault="007216E8" w:rsidP="00B229F3">
      <w:pPr>
        <w:pStyle w:val="Default"/>
        <w:numPr>
          <w:ilvl w:val="0"/>
          <w:numId w:val="6"/>
        </w:numPr>
        <w:spacing w:after="140"/>
        <w:jc w:val="both"/>
        <w:rPr>
          <w:sz w:val="22"/>
          <w:szCs w:val="22"/>
        </w:rPr>
      </w:pPr>
      <w:r>
        <w:rPr>
          <w:sz w:val="22"/>
          <w:szCs w:val="22"/>
        </w:rPr>
        <w:t>The Committee will</w:t>
      </w:r>
      <w:r w:rsidR="00467145" w:rsidRPr="00AE4B82">
        <w:rPr>
          <w:sz w:val="22"/>
          <w:szCs w:val="22"/>
        </w:rPr>
        <w:t xml:space="preserve"> carry out periodic reviews of the HBS and report to the Strategic Programme Board. </w:t>
      </w:r>
    </w:p>
    <w:p w:rsidR="006A62AA" w:rsidRPr="00AE4B82" w:rsidRDefault="006A62AA" w:rsidP="006A62AA">
      <w:pPr>
        <w:pStyle w:val="Default"/>
        <w:numPr>
          <w:ilvl w:val="0"/>
          <w:numId w:val="6"/>
        </w:numPr>
        <w:spacing w:after="140"/>
        <w:jc w:val="both"/>
        <w:rPr>
          <w:sz w:val="22"/>
          <w:szCs w:val="22"/>
        </w:rPr>
      </w:pPr>
      <w:r>
        <w:rPr>
          <w:sz w:val="22"/>
          <w:szCs w:val="22"/>
        </w:rPr>
        <w:t xml:space="preserve">The Committee will </w:t>
      </w:r>
      <w:r w:rsidRPr="00AE4B82">
        <w:rPr>
          <w:sz w:val="22"/>
          <w:szCs w:val="22"/>
        </w:rPr>
        <w:t xml:space="preserve">maintain oversight of </w:t>
      </w:r>
      <w:r>
        <w:rPr>
          <w:sz w:val="22"/>
          <w:szCs w:val="22"/>
        </w:rPr>
        <w:t>data requests</w:t>
      </w:r>
      <w:r w:rsidR="00B671D2">
        <w:rPr>
          <w:sz w:val="22"/>
          <w:szCs w:val="22"/>
        </w:rPr>
        <w:t xml:space="preserve"> for secondary uses</w:t>
      </w:r>
      <w:r>
        <w:rPr>
          <w:sz w:val="22"/>
          <w:szCs w:val="22"/>
        </w:rPr>
        <w:t xml:space="preserve"> across the HSC, not necessarily for approval but for holistic oversight</w:t>
      </w:r>
      <w:r w:rsidR="00BD3A45">
        <w:rPr>
          <w:sz w:val="22"/>
          <w:szCs w:val="22"/>
        </w:rPr>
        <w:t>.</w:t>
      </w:r>
      <w:r>
        <w:rPr>
          <w:sz w:val="22"/>
          <w:szCs w:val="22"/>
        </w:rPr>
        <w:t xml:space="preserve"> </w:t>
      </w:r>
    </w:p>
    <w:p w:rsidR="006A62AA" w:rsidRPr="00AE4B82" w:rsidRDefault="006A62AA" w:rsidP="006A62AA">
      <w:pPr>
        <w:pStyle w:val="Default"/>
        <w:spacing w:after="140"/>
        <w:ind w:left="720"/>
        <w:jc w:val="both"/>
        <w:rPr>
          <w:sz w:val="22"/>
          <w:szCs w:val="22"/>
        </w:rPr>
      </w:pPr>
    </w:p>
    <w:p w:rsidR="00F16EB6" w:rsidRDefault="00F16EB6">
      <w:pPr>
        <w:rPr>
          <w:rFonts w:ascii="Arial" w:hAnsi="Arial" w:cs="Arial"/>
          <w:b/>
          <w:color w:val="000000"/>
          <w:sz w:val="24"/>
          <w:szCs w:val="24"/>
        </w:rPr>
      </w:pPr>
      <w:r>
        <w:rPr>
          <w:rFonts w:ascii="Arial" w:hAnsi="Arial" w:cs="Arial"/>
          <w:b/>
          <w:color w:val="000000"/>
          <w:sz w:val="24"/>
          <w:szCs w:val="24"/>
        </w:rPr>
        <w:br w:type="page"/>
      </w:r>
    </w:p>
    <w:p w:rsidR="00DC7D81" w:rsidRPr="00AE4B82" w:rsidRDefault="00DC7D81" w:rsidP="00387FAB">
      <w:pPr>
        <w:autoSpaceDE w:val="0"/>
        <w:autoSpaceDN w:val="0"/>
        <w:adjustRightInd w:val="0"/>
        <w:spacing w:after="0" w:line="360" w:lineRule="auto"/>
        <w:jc w:val="both"/>
        <w:rPr>
          <w:rFonts w:ascii="Arial" w:hAnsi="Arial" w:cs="Arial"/>
          <w:b/>
          <w:color w:val="000000"/>
          <w:sz w:val="24"/>
          <w:szCs w:val="24"/>
        </w:rPr>
      </w:pPr>
    </w:p>
    <w:p w:rsidR="00C43000" w:rsidRPr="00AE4B82" w:rsidRDefault="00C43000" w:rsidP="00387FAB">
      <w:pPr>
        <w:autoSpaceDE w:val="0"/>
        <w:autoSpaceDN w:val="0"/>
        <w:adjustRightInd w:val="0"/>
        <w:spacing w:after="0" w:line="360" w:lineRule="auto"/>
        <w:jc w:val="both"/>
        <w:rPr>
          <w:rFonts w:ascii="Arial" w:hAnsi="Arial" w:cs="Arial"/>
          <w:b/>
          <w:color w:val="000000"/>
          <w:sz w:val="24"/>
          <w:szCs w:val="24"/>
        </w:rPr>
      </w:pPr>
      <w:r w:rsidRPr="00AE4B82">
        <w:rPr>
          <w:rFonts w:ascii="Arial" w:hAnsi="Arial" w:cs="Arial"/>
          <w:b/>
          <w:color w:val="000000"/>
          <w:sz w:val="24"/>
          <w:szCs w:val="24"/>
        </w:rPr>
        <w:t>Approvals</w:t>
      </w:r>
    </w:p>
    <w:p w:rsidR="00DC7D81" w:rsidRPr="00AE4B82" w:rsidRDefault="00F16EB6" w:rsidP="00387FAB">
      <w:pPr>
        <w:pStyle w:val="Default"/>
        <w:numPr>
          <w:ilvl w:val="0"/>
          <w:numId w:val="6"/>
        </w:numPr>
        <w:spacing w:after="140"/>
        <w:jc w:val="both"/>
        <w:rPr>
          <w:sz w:val="22"/>
          <w:szCs w:val="22"/>
        </w:rPr>
      </w:pPr>
      <w:r>
        <w:rPr>
          <w:sz w:val="22"/>
          <w:szCs w:val="22"/>
        </w:rPr>
        <w:t>The Committee will scrutinise applications and provide</w:t>
      </w:r>
      <w:r w:rsidR="00DC7D81" w:rsidRPr="00AE4B82">
        <w:rPr>
          <w:sz w:val="22"/>
          <w:szCs w:val="22"/>
        </w:rPr>
        <w:t xml:space="preserve"> approval for health and social care related research applications submitted to the Honest Broker Service under its Memorandum of Understanding</w:t>
      </w:r>
    </w:p>
    <w:p w:rsidR="00DC7D81" w:rsidRPr="00AE4B82" w:rsidRDefault="00DC7D81" w:rsidP="00387FAB">
      <w:pPr>
        <w:pStyle w:val="Default"/>
        <w:numPr>
          <w:ilvl w:val="1"/>
          <w:numId w:val="6"/>
        </w:numPr>
        <w:spacing w:after="140"/>
        <w:jc w:val="both"/>
        <w:rPr>
          <w:sz w:val="22"/>
          <w:szCs w:val="22"/>
        </w:rPr>
      </w:pPr>
      <w:r w:rsidRPr="00AE4B82">
        <w:rPr>
          <w:sz w:val="22"/>
          <w:szCs w:val="22"/>
        </w:rPr>
        <w:t>To assess applications to ensure all relevant criteria met, once they have been submitted to the Committee for the approval by the HBAS</w:t>
      </w:r>
      <w:r w:rsidR="00805679" w:rsidRPr="00AE4B82">
        <w:rPr>
          <w:sz w:val="22"/>
          <w:szCs w:val="22"/>
        </w:rPr>
        <w:t>;</w:t>
      </w:r>
    </w:p>
    <w:p w:rsidR="00DC7D81" w:rsidRPr="00AE4B82" w:rsidRDefault="00DC7D81" w:rsidP="00387FAB">
      <w:pPr>
        <w:pStyle w:val="Default"/>
        <w:numPr>
          <w:ilvl w:val="1"/>
          <w:numId w:val="6"/>
        </w:numPr>
        <w:spacing w:after="140"/>
        <w:jc w:val="both"/>
        <w:rPr>
          <w:sz w:val="22"/>
          <w:szCs w:val="22"/>
        </w:rPr>
      </w:pPr>
      <w:r w:rsidRPr="00AE4B82">
        <w:rPr>
          <w:sz w:val="22"/>
          <w:szCs w:val="22"/>
        </w:rPr>
        <w:t xml:space="preserve">To communicate decisions to applicants, including conditions of access, disclosure controls, or information when an application has not been approved; </w:t>
      </w:r>
    </w:p>
    <w:p w:rsidR="00DC7D81" w:rsidRPr="00AE4B82" w:rsidRDefault="00DC7D81" w:rsidP="00387FAB">
      <w:pPr>
        <w:pStyle w:val="Default"/>
        <w:numPr>
          <w:ilvl w:val="1"/>
          <w:numId w:val="6"/>
        </w:numPr>
        <w:spacing w:after="140"/>
        <w:jc w:val="both"/>
        <w:rPr>
          <w:sz w:val="22"/>
          <w:szCs w:val="22"/>
        </w:rPr>
      </w:pPr>
      <w:r w:rsidRPr="00AE4B82">
        <w:rPr>
          <w:sz w:val="22"/>
          <w:szCs w:val="22"/>
        </w:rPr>
        <w:t xml:space="preserve">To provide advice to researchers on any modifications which need to be made to their application or to the project after its starts; </w:t>
      </w:r>
    </w:p>
    <w:p w:rsidR="00DC7D81" w:rsidRPr="00AE4B82" w:rsidRDefault="00DC7D81" w:rsidP="00387FAB">
      <w:pPr>
        <w:pStyle w:val="Default"/>
        <w:numPr>
          <w:ilvl w:val="1"/>
          <w:numId w:val="6"/>
        </w:numPr>
        <w:spacing w:after="140"/>
        <w:jc w:val="both"/>
        <w:rPr>
          <w:sz w:val="22"/>
          <w:szCs w:val="22"/>
        </w:rPr>
      </w:pPr>
      <w:r w:rsidRPr="00AE4B82">
        <w:rPr>
          <w:sz w:val="22"/>
          <w:szCs w:val="22"/>
        </w:rPr>
        <w:t>To direct the HBAS on use of the safe setting for dissemination of data to the researchers</w:t>
      </w:r>
      <w:r w:rsidR="00BD3A45">
        <w:rPr>
          <w:sz w:val="22"/>
          <w:szCs w:val="22"/>
        </w:rPr>
        <w:t>.</w:t>
      </w:r>
    </w:p>
    <w:p w:rsidR="00DC7D81" w:rsidRPr="00AE4B82" w:rsidRDefault="00F16EB6" w:rsidP="00387FAB">
      <w:pPr>
        <w:pStyle w:val="Default"/>
        <w:numPr>
          <w:ilvl w:val="0"/>
          <w:numId w:val="6"/>
        </w:numPr>
        <w:spacing w:after="140"/>
        <w:jc w:val="both"/>
        <w:rPr>
          <w:sz w:val="22"/>
          <w:szCs w:val="22"/>
        </w:rPr>
      </w:pPr>
      <w:r>
        <w:rPr>
          <w:sz w:val="22"/>
          <w:szCs w:val="22"/>
        </w:rPr>
        <w:t>The Committee will</w:t>
      </w:r>
      <w:r w:rsidR="00DC7D81" w:rsidRPr="00AE4B82">
        <w:rPr>
          <w:sz w:val="22"/>
          <w:szCs w:val="22"/>
        </w:rPr>
        <w:t xml:space="preserve"> monitor data requests and analysis provided to the HSC and DoH clients for service improvement or evaluation</w:t>
      </w:r>
      <w:r w:rsidR="00BD3A45">
        <w:rPr>
          <w:sz w:val="22"/>
          <w:szCs w:val="22"/>
        </w:rPr>
        <w:t>.</w:t>
      </w:r>
      <w:r w:rsidR="00DC7D81" w:rsidRPr="00AE4B82">
        <w:rPr>
          <w:sz w:val="22"/>
          <w:szCs w:val="22"/>
        </w:rPr>
        <w:t xml:space="preserve"> </w:t>
      </w:r>
    </w:p>
    <w:p w:rsidR="00DC7D81" w:rsidRPr="00AE4B82" w:rsidRDefault="00F16EB6" w:rsidP="00387FAB">
      <w:pPr>
        <w:pStyle w:val="Default"/>
        <w:numPr>
          <w:ilvl w:val="0"/>
          <w:numId w:val="6"/>
        </w:numPr>
        <w:spacing w:after="140"/>
        <w:jc w:val="both"/>
        <w:rPr>
          <w:sz w:val="22"/>
          <w:szCs w:val="22"/>
        </w:rPr>
      </w:pPr>
      <w:r>
        <w:rPr>
          <w:sz w:val="22"/>
          <w:szCs w:val="22"/>
        </w:rPr>
        <w:t>The Honest Broker Service will</w:t>
      </w:r>
      <w:r w:rsidR="00DC7D81" w:rsidRPr="00AE4B82">
        <w:rPr>
          <w:sz w:val="22"/>
          <w:szCs w:val="22"/>
        </w:rPr>
        <w:t xml:space="preserve"> make sure meetings of the </w:t>
      </w:r>
      <w:r w:rsidR="00135E4F">
        <w:rPr>
          <w:sz w:val="22"/>
          <w:szCs w:val="22"/>
        </w:rPr>
        <w:t>Committee</w:t>
      </w:r>
      <w:r w:rsidR="00DC7D81" w:rsidRPr="00AE4B82">
        <w:rPr>
          <w:sz w:val="22"/>
          <w:szCs w:val="22"/>
        </w:rPr>
        <w:t xml:space="preserve"> are recorded by</w:t>
      </w:r>
      <w:r>
        <w:rPr>
          <w:sz w:val="22"/>
          <w:szCs w:val="22"/>
        </w:rPr>
        <w:t xml:space="preserve"> </w:t>
      </w:r>
      <w:r w:rsidR="00DC7D81" w:rsidRPr="00AE4B82">
        <w:rPr>
          <w:sz w:val="22"/>
          <w:szCs w:val="22"/>
        </w:rPr>
        <w:t>and records of decisions are kept</w:t>
      </w:r>
      <w:r w:rsidR="00BD3A45">
        <w:rPr>
          <w:sz w:val="22"/>
          <w:szCs w:val="22"/>
        </w:rPr>
        <w:t>.</w:t>
      </w:r>
      <w:r w:rsidR="00DC7D81" w:rsidRPr="00AE4B82">
        <w:rPr>
          <w:sz w:val="22"/>
          <w:szCs w:val="22"/>
        </w:rPr>
        <w:t xml:space="preserve"> </w:t>
      </w:r>
    </w:p>
    <w:p w:rsidR="00DC7D81" w:rsidRPr="00AE4B82" w:rsidRDefault="00F16EB6" w:rsidP="00387FAB">
      <w:pPr>
        <w:pStyle w:val="Default"/>
        <w:numPr>
          <w:ilvl w:val="0"/>
          <w:numId w:val="6"/>
        </w:numPr>
        <w:spacing w:after="140"/>
        <w:jc w:val="both"/>
        <w:rPr>
          <w:sz w:val="22"/>
          <w:szCs w:val="22"/>
        </w:rPr>
      </w:pPr>
      <w:r>
        <w:rPr>
          <w:sz w:val="22"/>
          <w:szCs w:val="22"/>
        </w:rPr>
        <w:t>The Committee will</w:t>
      </w:r>
      <w:r w:rsidR="00DC7D81" w:rsidRPr="00AE4B82">
        <w:rPr>
          <w:sz w:val="22"/>
          <w:szCs w:val="22"/>
        </w:rPr>
        <w:t xml:space="preserve"> determine a priority order for information requests, if demand is high</w:t>
      </w:r>
      <w:r w:rsidR="00BD3A45">
        <w:rPr>
          <w:sz w:val="22"/>
          <w:szCs w:val="22"/>
        </w:rPr>
        <w:t>.</w:t>
      </w:r>
      <w:r w:rsidR="00DC7D81" w:rsidRPr="00AE4B82">
        <w:rPr>
          <w:sz w:val="22"/>
          <w:szCs w:val="22"/>
        </w:rPr>
        <w:t xml:space="preserve"> </w:t>
      </w:r>
    </w:p>
    <w:p w:rsidR="00783274" w:rsidRPr="00AE4B82" w:rsidRDefault="00783274" w:rsidP="00387FAB">
      <w:pPr>
        <w:autoSpaceDE w:val="0"/>
        <w:autoSpaceDN w:val="0"/>
        <w:adjustRightInd w:val="0"/>
        <w:spacing w:after="0" w:line="360" w:lineRule="auto"/>
        <w:jc w:val="both"/>
        <w:rPr>
          <w:rFonts w:ascii="Arial" w:hAnsi="Arial" w:cs="Arial"/>
          <w:b/>
          <w:color w:val="000000"/>
          <w:sz w:val="24"/>
          <w:szCs w:val="24"/>
        </w:rPr>
      </w:pPr>
    </w:p>
    <w:p w:rsidR="00674338" w:rsidRDefault="00D131AD" w:rsidP="00387FAB">
      <w:p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b/>
          <w:color w:val="000000"/>
          <w:sz w:val="24"/>
          <w:szCs w:val="24"/>
        </w:rPr>
        <w:t>Meetings</w:t>
      </w:r>
    </w:p>
    <w:p w:rsidR="005006A6" w:rsidRPr="00AE4B82" w:rsidRDefault="00D131AD" w:rsidP="00387FAB">
      <w:p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Meetings</w:t>
      </w:r>
      <w:r w:rsidR="009338DD" w:rsidRPr="00AE4B82">
        <w:rPr>
          <w:rFonts w:ascii="Arial" w:hAnsi="Arial" w:cs="Arial"/>
          <w:color w:val="000000"/>
          <w:sz w:val="24"/>
          <w:szCs w:val="24"/>
        </w:rPr>
        <w:t xml:space="preserve"> of the </w:t>
      </w:r>
      <w:r w:rsidR="005F6727" w:rsidRPr="00AE4B82">
        <w:rPr>
          <w:rFonts w:ascii="Arial" w:hAnsi="Arial" w:cs="Arial"/>
          <w:color w:val="000000"/>
          <w:sz w:val="24"/>
          <w:szCs w:val="24"/>
        </w:rPr>
        <w:t xml:space="preserve">Committee </w:t>
      </w:r>
      <w:r w:rsidR="009338DD" w:rsidRPr="00AE4B82">
        <w:rPr>
          <w:rFonts w:ascii="Arial" w:hAnsi="Arial" w:cs="Arial"/>
          <w:color w:val="000000"/>
          <w:sz w:val="24"/>
          <w:szCs w:val="24"/>
        </w:rPr>
        <w:t>will</w:t>
      </w:r>
      <w:r w:rsidR="00AA50C3" w:rsidRPr="00AE4B82">
        <w:rPr>
          <w:rFonts w:ascii="Arial" w:hAnsi="Arial" w:cs="Arial"/>
          <w:color w:val="000000"/>
          <w:sz w:val="24"/>
          <w:szCs w:val="24"/>
        </w:rPr>
        <w:t xml:space="preserve"> usually</w:t>
      </w:r>
      <w:r w:rsidR="009338DD" w:rsidRPr="00AE4B82">
        <w:rPr>
          <w:rFonts w:ascii="Arial" w:hAnsi="Arial" w:cs="Arial"/>
          <w:color w:val="000000"/>
          <w:sz w:val="24"/>
          <w:szCs w:val="24"/>
        </w:rPr>
        <w:t xml:space="preserve"> be organised</w:t>
      </w:r>
      <w:r w:rsidR="005F6727" w:rsidRPr="00AE4B82">
        <w:rPr>
          <w:rFonts w:ascii="Arial" w:hAnsi="Arial" w:cs="Arial"/>
          <w:color w:val="000000"/>
          <w:sz w:val="24"/>
          <w:szCs w:val="24"/>
        </w:rPr>
        <w:t xml:space="preserve"> on a quarterly basis </w:t>
      </w:r>
      <w:r w:rsidRPr="00AE4B82">
        <w:rPr>
          <w:rFonts w:ascii="Arial" w:hAnsi="Arial" w:cs="Arial"/>
          <w:color w:val="000000"/>
          <w:sz w:val="24"/>
          <w:szCs w:val="24"/>
        </w:rPr>
        <w:t xml:space="preserve">when </w:t>
      </w:r>
      <w:r w:rsidR="00D54A60" w:rsidRPr="00AE4B82">
        <w:rPr>
          <w:rFonts w:ascii="Arial" w:hAnsi="Arial" w:cs="Arial"/>
          <w:color w:val="000000"/>
          <w:sz w:val="24"/>
          <w:szCs w:val="24"/>
        </w:rPr>
        <w:t>research project applications</w:t>
      </w:r>
      <w:r w:rsidRPr="00AE4B82">
        <w:rPr>
          <w:rFonts w:ascii="Arial" w:hAnsi="Arial" w:cs="Arial"/>
          <w:color w:val="000000"/>
          <w:sz w:val="24"/>
          <w:szCs w:val="24"/>
        </w:rPr>
        <w:t xml:space="preserve"> have been received</w:t>
      </w:r>
      <w:r w:rsidR="00D54A60" w:rsidRPr="00AE4B82">
        <w:rPr>
          <w:rFonts w:ascii="Arial" w:hAnsi="Arial" w:cs="Arial"/>
          <w:color w:val="000000"/>
          <w:sz w:val="24"/>
          <w:szCs w:val="24"/>
        </w:rPr>
        <w:t xml:space="preserve"> by the HBAS</w:t>
      </w:r>
      <w:r w:rsidRPr="00AE4B82">
        <w:rPr>
          <w:rFonts w:ascii="Arial" w:hAnsi="Arial" w:cs="Arial"/>
          <w:color w:val="000000"/>
          <w:sz w:val="24"/>
          <w:szCs w:val="24"/>
        </w:rPr>
        <w:t xml:space="preserve">. </w:t>
      </w:r>
    </w:p>
    <w:p w:rsidR="005006A6" w:rsidRPr="00AE4B82" w:rsidRDefault="005006A6" w:rsidP="00387FAB">
      <w:pPr>
        <w:autoSpaceDE w:val="0"/>
        <w:autoSpaceDN w:val="0"/>
        <w:adjustRightInd w:val="0"/>
        <w:spacing w:after="0" w:line="360" w:lineRule="auto"/>
        <w:jc w:val="both"/>
        <w:rPr>
          <w:rFonts w:ascii="Arial" w:hAnsi="Arial" w:cs="Arial"/>
          <w:color w:val="000000"/>
          <w:sz w:val="24"/>
          <w:szCs w:val="24"/>
        </w:rPr>
      </w:pPr>
    </w:p>
    <w:p w:rsidR="005006A6" w:rsidRPr="00AE4B82" w:rsidRDefault="005006A6" w:rsidP="00387FAB">
      <w:p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 xml:space="preserve">A schedule of meetings will be published along with deadlines for submissions for consideration at the next Committee. </w:t>
      </w:r>
    </w:p>
    <w:p w:rsidR="005006A6" w:rsidRPr="00AE4B82" w:rsidRDefault="005006A6" w:rsidP="00387FAB">
      <w:pPr>
        <w:autoSpaceDE w:val="0"/>
        <w:autoSpaceDN w:val="0"/>
        <w:adjustRightInd w:val="0"/>
        <w:spacing w:after="0" w:line="360" w:lineRule="auto"/>
        <w:jc w:val="both"/>
        <w:rPr>
          <w:rFonts w:ascii="Arial" w:hAnsi="Arial" w:cs="Arial"/>
          <w:color w:val="000000"/>
          <w:sz w:val="24"/>
          <w:szCs w:val="24"/>
        </w:rPr>
      </w:pPr>
    </w:p>
    <w:p w:rsidR="005006A6" w:rsidRDefault="004965D4" w:rsidP="00387FAB">
      <w:p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 xml:space="preserve">A sub group may meet more frequently to discuss urgent applications. </w:t>
      </w:r>
      <w:r w:rsidR="00D131AD" w:rsidRPr="00AE4B82">
        <w:rPr>
          <w:rFonts w:ascii="Arial" w:hAnsi="Arial" w:cs="Arial"/>
          <w:color w:val="000000"/>
          <w:sz w:val="24"/>
          <w:szCs w:val="24"/>
        </w:rPr>
        <w:t>When</w:t>
      </w:r>
      <w:r w:rsidR="00D54A60" w:rsidRPr="00AE4B82">
        <w:rPr>
          <w:rFonts w:ascii="Arial" w:hAnsi="Arial" w:cs="Arial"/>
          <w:color w:val="000000"/>
          <w:sz w:val="24"/>
          <w:szCs w:val="24"/>
        </w:rPr>
        <w:t xml:space="preserve"> </w:t>
      </w:r>
      <w:r w:rsidR="00D131AD" w:rsidRPr="00AE4B82">
        <w:rPr>
          <w:rFonts w:ascii="Arial" w:hAnsi="Arial" w:cs="Arial"/>
          <w:color w:val="000000"/>
          <w:sz w:val="24"/>
          <w:szCs w:val="24"/>
        </w:rPr>
        <w:t xml:space="preserve">it is not possible to arrange a meeting within </w:t>
      </w:r>
      <w:r w:rsidR="00D54A60" w:rsidRPr="00AE4B82">
        <w:rPr>
          <w:rFonts w:ascii="Arial" w:hAnsi="Arial" w:cs="Arial"/>
          <w:color w:val="000000"/>
          <w:sz w:val="24"/>
          <w:szCs w:val="24"/>
        </w:rPr>
        <w:t>a reasonable timeframe</w:t>
      </w:r>
      <w:r w:rsidR="00D131AD" w:rsidRPr="00AE4B82">
        <w:rPr>
          <w:rFonts w:ascii="Arial" w:hAnsi="Arial" w:cs="Arial"/>
          <w:color w:val="000000"/>
          <w:sz w:val="24"/>
          <w:szCs w:val="24"/>
        </w:rPr>
        <w:t xml:space="preserve"> – the</w:t>
      </w:r>
      <w:r w:rsidR="00D54A60" w:rsidRPr="00AE4B82">
        <w:rPr>
          <w:rFonts w:ascii="Arial" w:hAnsi="Arial" w:cs="Arial"/>
          <w:color w:val="000000"/>
          <w:sz w:val="24"/>
          <w:szCs w:val="24"/>
        </w:rPr>
        <w:t xml:space="preserve"> </w:t>
      </w:r>
      <w:r w:rsidR="00D131AD" w:rsidRPr="00AE4B82">
        <w:rPr>
          <w:rFonts w:ascii="Arial" w:hAnsi="Arial" w:cs="Arial"/>
          <w:color w:val="000000"/>
          <w:sz w:val="24"/>
          <w:szCs w:val="24"/>
        </w:rPr>
        <w:t>approvals process will be completed by correspondence</w:t>
      </w:r>
      <w:r w:rsidR="005006A6" w:rsidRPr="00AE4B82">
        <w:rPr>
          <w:rFonts w:ascii="Arial" w:hAnsi="Arial" w:cs="Arial"/>
          <w:color w:val="000000"/>
          <w:sz w:val="24"/>
          <w:szCs w:val="24"/>
        </w:rPr>
        <w:t>.</w:t>
      </w:r>
    </w:p>
    <w:p w:rsidR="001B77F6" w:rsidRPr="00AE4B82" w:rsidRDefault="001B77F6" w:rsidP="00387FAB">
      <w:pPr>
        <w:autoSpaceDE w:val="0"/>
        <w:autoSpaceDN w:val="0"/>
        <w:adjustRightInd w:val="0"/>
        <w:spacing w:after="0" w:line="360" w:lineRule="auto"/>
        <w:jc w:val="both"/>
        <w:rPr>
          <w:rFonts w:ascii="Arial" w:hAnsi="Arial" w:cs="Arial"/>
          <w:b/>
          <w:color w:val="000000"/>
          <w:sz w:val="24"/>
          <w:szCs w:val="24"/>
        </w:rPr>
      </w:pPr>
    </w:p>
    <w:p w:rsidR="005006A6" w:rsidRPr="00AE4B82" w:rsidRDefault="005006A6" w:rsidP="00387FAB">
      <w:pPr>
        <w:autoSpaceDE w:val="0"/>
        <w:autoSpaceDN w:val="0"/>
        <w:adjustRightInd w:val="0"/>
        <w:spacing w:after="0" w:line="360" w:lineRule="auto"/>
        <w:jc w:val="both"/>
        <w:rPr>
          <w:rFonts w:ascii="Arial" w:hAnsi="Arial" w:cs="Arial"/>
          <w:b/>
          <w:color w:val="000000"/>
          <w:sz w:val="24"/>
          <w:szCs w:val="24"/>
        </w:rPr>
      </w:pPr>
      <w:r w:rsidRPr="00AE4B82">
        <w:rPr>
          <w:rFonts w:ascii="Arial" w:hAnsi="Arial" w:cs="Arial"/>
          <w:b/>
          <w:color w:val="000000"/>
          <w:sz w:val="24"/>
          <w:szCs w:val="24"/>
        </w:rPr>
        <w:t>Quoracy</w:t>
      </w:r>
    </w:p>
    <w:p w:rsidR="005006A6" w:rsidRPr="00AE4B82" w:rsidRDefault="005006A6" w:rsidP="00387FAB">
      <w:pPr>
        <w:autoSpaceDE w:val="0"/>
        <w:autoSpaceDN w:val="0"/>
        <w:adjustRightInd w:val="0"/>
        <w:spacing w:after="0" w:line="360" w:lineRule="auto"/>
        <w:jc w:val="both"/>
        <w:rPr>
          <w:rFonts w:ascii="Arial" w:hAnsi="Arial" w:cs="Arial"/>
          <w:color w:val="000000"/>
          <w:sz w:val="24"/>
          <w:szCs w:val="24"/>
        </w:rPr>
      </w:pPr>
    </w:p>
    <w:p w:rsidR="00056D98" w:rsidRPr="00AE4B82" w:rsidRDefault="00056D98" w:rsidP="00387FAB">
      <w:pPr>
        <w:autoSpaceDE w:val="0"/>
        <w:autoSpaceDN w:val="0"/>
        <w:adjustRightInd w:val="0"/>
        <w:spacing w:after="0" w:line="360" w:lineRule="auto"/>
        <w:jc w:val="both"/>
        <w:rPr>
          <w:rFonts w:ascii="Arial" w:hAnsi="Arial" w:cs="Arial"/>
        </w:rPr>
      </w:pPr>
      <w:r w:rsidRPr="00AE4B82">
        <w:rPr>
          <w:rFonts w:ascii="Arial" w:hAnsi="Arial" w:cs="Arial"/>
        </w:rPr>
        <w:t>A quorate meeting of the main committee is one attended by</w:t>
      </w:r>
      <w:r w:rsidR="003D1487">
        <w:rPr>
          <w:rFonts w:ascii="Arial" w:hAnsi="Arial" w:cs="Arial"/>
        </w:rPr>
        <w:t xml:space="preserve"> the following</w:t>
      </w:r>
      <w:r w:rsidRPr="00AE4B82">
        <w:rPr>
          <w:rFonts w:ascii="Arial" w:hAnsi="Arial" w:cs="Arial"/>
        </w:rPr>
        <w:t xml:space="preserve"> members, including: </w:t>
      </w:r>
    </w:p>
    <w:p w:rsidR="00056D98" w:rsidRPr="00AE4B82" w:rsidRDefault="00056D98" w:rsidP="00387FAB">
      <w:pPr>
        <w:autoSpaceDE w:val="0"/>
        <w:autoSpaceDN w:val="0"/>
        <w:adjustRightInd w:val="0"/>
        <w:spacing w:after="0" w:line="360" w:lineRule="auto"/>
        <w:jc w:val="both"/>
        <w:rPr>
          <w:rFonts w:ascii="Arial" w:hAnsi="Arial" w:cs="Arial"/>
        </w:rPr>
      </w:pPr>
    </w:p>
    <w:p w:rsidR="00056D98" w:rsidRPr="00AE4B82" w:rsidRDefault="00056D98" w:rsidP="00387FAB">
      <w:pPr>
        <w:autoSpaceDE w:val="0"/>
        <w:autoSpaceDN w:val="0"/>
        <w:adjustRightInd w:val="0"/>
        <w:spacing w:after="0" w:line="360" w:lineRule="auto"/>
        <w:jc w:val="both"/>
        <w:rPr>
          <w:rFonts w:ascii="Arial" w:hAnsi="Arial" w:cs="Arial"/>
        </w:rPr>
      </w:pPr>
      <w:r w:rsidRPr="00AE4B82">
        <w:rPr>
          <w:rFonts w:ascii="Arial" w:hAnsi="Arial" w:cs="Arial"/>
        </w:rPr>
        <w:t>a. the chair or other officer</w:t>
      </w:r>
    </w:p>
    <w:p w:rsidR="00056D98" w:rsidRPr="00AE4B82" w:rsidRDefault="00056D98" w:rsidP="00387FAB">
      <w:pPr>
        <w:autoSpaceDE w:val="0"/>
        <w:autoSpaceDN w:val="0"/>
        <w:adjustRightInd w:val="0"/>
        <w:spacing w:after="0" w:line="360" w:lineRule="auto"/>
        <w:jc w:val="both"/>
        <w:rPr>
          <w:rFonts w:ascii="Arial" w:hAnsi="Arial" w:cs="Arial"/>
        </w:rPr>
      </w:pPr>
      <w:r w:rsidRPr="00AE4B82">
        <w:rPr>
          <w:rFonts w:ascii="Arial" w:hAnsi="Arial" w:cs="Arial"/>
        </w:rPr>
        <w:t xml:space="preserve">b. at least one HSC Trust Representative </w:t>
      </w:r>
    </w:p>
    <w:p w:rsidR="00056D98" w:rsidRPr="00AE4B82" w:rsidRDefault="00056D98" w:rsidP="00387FAB">
      <w:p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rPr>
        <w:t>d. at least one lay member</w:t>
      </w:r>
      <w:r w:rsidR="00527109">
        <w:rPr>
          <w:rFonts w:ascii="Arial" w:hAnsi="Arial" w:cs="Arial"/>
        </w:rPr>
        <w:t xml:space="preserve"> or the Patient Client Council Representative</w:t>
      </w:r>
      <w:r w:rsidRPr="00AE4B82">
        <w:rPr>
          <w:rFonts w:ascii="Arial" w:hAnsi="Arial" w:cs="Arial"/>
        </w:rPr>
        <w:t>.</w:t>
      </w:r>
    </w:p>
    <w:p w:rsidR="00283B96" w:rsidRPr="00AE4B82" w:rsidRDefault="00283B96" w:rsidP="00387FAB">
      <w:pPr>
        <w:autoSpaceDE w:val="0"/>
        <w:autoSpaceDN w:val="0"/>
        <w:adjustRightInd w:val="0"/>
        <w:spacing w:after="0" w:line="360" w:lineRule="auto"/>
        <w:jc w:val="both"/>
        <w:rPr>
          <w:rFonts w:ascii="Arial" w:hAnsi="Arial" w:cs="Arial"/>
          <w:color w:val="000000"/>
          <w:sz w:val="24"/>
          <w:szCs w:val="24"/>
        </w:rPr>
      </w:pPr>
    </w:p>
    <w:p w:rsidR="00056D98" w:rsidRPr="00AE4B82" w:rsidRDefault="00056D98" w:rsidP="00387FAB">
      <w:p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A quorate meeting of a sub group required to meet urgent requirements will include:</w:t>
      </w:r>
    </w:p>
    <w:p w:rsidR="00056D98" w:rsidRPr="00AE4B82" w:rsidRDefault="00056D98" w:rsidP="00387FAB">
      <w:pPr>
        <w:autoSpaceDE w:val="0"/>
        <w:autoSpaceDN w:val="0"/>
        <w:adjustRightInd w:val="0"/>
        <w:spacing w:after="0" w:line="360" w:lineRule="auto"/>
        <w:jc w:val="both"/>
        <w:rPr>
          <w:rFonts w:ascii="Arial" w:hAnsi="Arial" w:cs="Arial"/>
        </w:rPr>
      </w:pPr>
      <w:r w:rsidRPr="00AE4B82">
        <w:rPr>
          <w:rFonts w:ascii="Arial" w:hAnsi="Arial" w:cs="Arial"/>
        </w:rPr>
        <w:t>a. the chair or other officer</w:t>
      </w:r>
    </w:p>
    <w:p w:rsidR="00056D98" w:rsidRPr="00AE4B82" w:rsidRDefault="00056D98" w:rsidP="00387FAB">
      <w:pPr>
        <w:autoSpaceDE w:val="0"/>
        <w:autoSpaceDN w:val="0"/>
        <w:adjustRightInd w:val="0"/>
        <w:spacing w:after="0" w:line="360" w:lineRule="auto"/>
        <w:jc w:val="both"/>
        <w:rPr>
          <w:rFonts w:ascii="Arial" w:hAnsi="Arial" w:cs="Arial"/>
        </w:rPr>
      </w:pPr>
      <w:r w:rsidRPr="00AE4B82">
        <w:rPr>
          <w:rFonts w:ascii="Arial" w:hAnsi="Arial" w:cs="Arial"/>
        </w:rPr>
        <w:t xml:space="preserve">b. at least one HSC Trust Representative </w:t>
      </w:r>
    </w:p>
    <w:p w:rsidR="00056D98" w:rsidRPr="00AE4B82" w:rsidRDefault="00056D98" w:rsidP="00387FAB">
      <w:p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rPr>
        <w:t>d. at least one lay member</w:t>
      </w:r>
      <w:r w:rsidR="00360BCC">
        <w:rPr>
          <w:rFonts w:ascii="Arial" w:hAnsi="Arial" w:cs="Arial"/>
        </w:rPr>
        <w:t xml:space="preserve"> or the Patient Client Council Representative</w:t>
      </w:r>
      <w:r w:rsidRPr="00AE4B82">
        <w:rPr>
          <w:rFonts w:ascii="Arial" w:hAnsi="Arial" w:cs="Arial"/>
        </w:rPr>
        <w:t>.</w:t>
      </w:r>
    </w:p>
    <w:p w:rsidR="00056D98" w:rsidRPr="00AE4B82" w:rsidRDefault="00056D98" w:rsidP="00387FAB">
      <w:pPr>
        <w:autoSpaceDE w:val="0"/>
        <w:autoSpaceDN w:val="0"/>
        <w:adjustRightInd w:val="0"/>
        <w:spacing w:after="0" w:line="360" w:lineRule="auto"/>
        <w:jc w:val="both"/>
        <w:rPr>
          <w:rFonts w:ascii="Arial" w:hAnsi="Arial" w:cs="Arial"/>
          <w:color w:val="000000"/>
          <w:sz w:val="24"/>
          <w:szCs w:val="24"/>
        </w:rPr>
      </w:pPr>
    </w:p>
    <w:p w:rsidR="00056D98" w:rsidRPr="00AE4B82" w:rsidRDefault="00056D98" w:rsidP="00387FAB">
      <w:pPr>
        <w:autoSpaceDE w:val="0"/>
        <w:autoSpaceDN w:val="0"/>
        <w:adjustRightInd w:val="0"/>
        <w:spacing w:after="0" w:line="360" w:lineRule="auto"/>
        <w:jc w:val="both"/>
        <w:rPr>
          <w:rFonts w:ascii="Arial" w:hAnsi="Arial" w:cs="Arial"/>
          <w:color w:val="000000"/>
          <w:sz w:val="24"/>
          <w:szCs w:val="24"/>
        </w:rPr>
      </w:pPr>
    </w:p>
    <w:p w:rsidR="00392FBD" w:rsidRPr="00AE4B82" w:rsidRDefault="00392FBD" w:rsidP="00387FAB">
      <w:pPr>
        <w:autoSpaceDE w:val="0"/>
        <w:autoSpaceDN w:val="0"/>
        <w:adjustRightInd w:val="0"/>
        <w:spacing w:after="0" w:line="360" w:lineRule="auto"/>
        <w:jc w:val="both"/>
        <w:rPr>
          <w:rFonts w:ascii="Arial" w:hAnsi="Arial" w:cs="Arial"/>
          <w:b/>
          <w:color w:val="000000"/>
          <w:sz w:val="24"/>
          <w:szCs w:val="24"/>
        </w:rPr>
      </w:pPr>
      <w:r w:rsidRPr="00AE4B82">
        <w:rPr>
          <w:rFonts w:ascii="Arial" w:hAnsi="Arial" w:cs="Arial"/>
          <w:b/>
          <w:color w:val="000000"/>
          <w:sz w:val="24"/>
          <w:szCs w:val="24"/>
        </w:rPr>
        <w:t>Conflicts of interest</w:t>
      </w:r>
    </w:p>
    <w:p w:rsidR="00392FBD" w:rsidRPr="00AE4B82" w:rsidRDefault="00392FBD" w:rsidP="00387FAB">
      <w:pPr>
        <w:autoSpaceDE w:val="0"/>
        <w:autoSpaceDN w:val="0"/>
        <w:adjustRightInd w:val="0"/>
        <w:spacing w:after="0" w:line="360" w:lineRule="auto"/>
        <w:jc w:val="both"/>
        <w:rPr>
          <w:rFonts w:ascii="Arial" w:hAnsi="Arial" w:cs="Arial"/>
        </w:rPr>
      </w:pPr>
      <w:r w:rsidRPr="00AE4B82">
        <w:rPr>
          <w:rFonts w:ascii="Arial" w:hAnsi="Arial" w:cs="Arial"/>
        </w:rPr>
        <w:t>Members may absent themselves during consideration of research proposals that could be seen to create a conflict of interest. Committee meetings should be attended so as to accommodate these absences while remaining quorate.</w:t>
      </w:r>
    </w:p>
    <w:p w:rsidR="00392FBD" w:rsidRPr="00AE4B82" w:rsidRDefault="00392FBD" w:rsidP="00387FAB">
      <w:pPr>
        <w:autoSpaceDE w:val="0"/>
        <w:autoSpaceDN w:val="0"/>
        <w:adjustRightInd w:val="0"/>
        <w:spacing w:after="0" w:line="360" w:lineRule="auto"/>
        <w:jc w:val="both"/>
        <w:rPr>
          <w:rFonts w:ascii="Arial" w:hAnsi="Arial" w:cs="Arial"/>
          <w:b/>
          <w:color w:val="000000"/>
          <w:sz w:val="24"/>
          <w:szCs w:val="24"/>
        </w:rPr>
      </w:pPr>
      <w:r w:rsidRPr="00AE4B82">
        <w:rPr>
          <w:rFonts w:ascii="Arial" w:hAnsi="Arial" w:cs="Arial"/>
        </w:rPr>
        <w:t>In the interests of transparency and probity, any potential conflict of interest should be recorded and published.</w:t>
      </w:r>
    </w:p>
    <w:p w:rsidR="00392FBD" w:rsidRPr="00AE4B82" w:rsidRDefault="00392FBD" w:rsidP="00387FAB">
      <w:pPr>
        <w:autoSpaceDE w:val="0"/>
        <w:autoSpaceDN w:val="0"/>
        <w:adjustRightInd w:val="0"/>
        <w:spacing w:after="0" w:line="360" w:lineRule="auto"/>
        <w:jc w:val="both"/>
        <w:rPr>
          <w:rFonts w:ascii="Arial" w:hAnsi="Arial" w:cs="Arial"/>
          <w:b/>
          <w:color w:val="000000"/>
          <w:sz w:val="24"/>
          <w:szCs w:val="24"/>
        </w:rPr>
      </w:pPr>
    </w:p>
    <w:p w:rsidR="00433A28" w:rsidRPr="00AE4B82" w:rsidRDefault="00433A28" w:rsidP="00387FAB">
      <w:pPr>
        <w:autoSpaceDE w:val="0"/>
        <w:autoSpaceDN w:val="0"/>
        <w:adjustRightInd w:val="0"/>
        <w:spacing w:after="0" w:line="360" w:lineRule="auto"/>
        <w:jc w:val="both"/>
        <w:rPr>
          <w:rFonts w:ascii="Arial" w:hAnsi="Arial" w:cs="Arial"/>
          <w:b/>
          <w:color w:val="000000"/>
          <w:sz w:val="24"/>
          <w:szCs w:val="24"/>
        </w:rPr>
      </w:pPr>
      <w:r w:rsidRPr="00AE4B82">
        <w:rPr>
          <w:rFonts w:ascii="Arial" w:hAnsi="Arial" w:cs="Arial"/>
          <w:b/>
          <w:color w:val="000000"/>
          <w:sz w:val="24"/>
          <w:szCs w:val="24"/>
        </w:rPr>
        <w:t>Application Tiers</w:t>
      </w:r>
    </w:p>
    <w:p w:rsidR="00433A28" w:rsidRPr="00AE4B82" w:rsidRDefault="00F16EB6" w:rsidP="00387FAB">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See Appendix 1.</w:t>
      </w:r>
    </w:p>
    <w:p w:rsidR="00124764" w:rsidRPr="00AE4B82" w:rsidRDefault="00124764" w:rsidP="00387FAB">
      <w:pPr>
        <w:autoSpaceDE w:val="0"/>
        <w:autoSpaceDN w:val="0"/>
        <w:adjustRightInd w:val="0"/>
        <w:spacing w:after="0" w:line="360" w:lineRule="auto"/>
        <w:jc w:val="both"/>
        <w:rPr>
          <w:rFonts w:ascii="Arial" w:hAnsi="Arial" w:cs="Arial"/>
          <w:color w:val="000000"/>
          <w:sz w:val="24"/>
          <w:szCs w:val="24"/>
        </w:rPr>
      </w:pPr>
    </w:p>
    <w:p w:rsidR="00D131AD" w:rsidRPr="00AE4B82" w:rsidRDefault="00D131AD" w:rsidP="00387FAB">
      <w:pPr>
        <w:autoSpaceDE w:val="0"/>
        <w:autoSpaceDN w:val="0"/>
        <w:adjustRightInd w:val="0"/>
        <w:spacing w:after="0" w:line="360" w:lineRule="auto"/>
        <w:jc w:val="both"/>
        <w:rPr>
          <w:rFonts w:ascii="Arial" w:hAnsi="Arial" w:cs="Arial"/>
          <w:b/>
          <w:color w:val="000000"/>
          <w:sz w:val="24"/>
          <w:szCs w:val="24"/>
        </w:rPr>
      </w:pPr>
      <w:r w:rsidRPr="00AE4B82">
        <w:rPr>
          <w:rFonts w:ascii="Arial" w:hAnsi="Arial" w:cs="Arial"/>
          <w:b/>
          <w:color w:val="000000"/>
          <w:sz w:val="24"/>
          <w:szCs w:val="24"/>
        </w:rPr>
        <w:t>Modifications to Existing Projects</w:t>
      </w:r>
    </w:p>
    <w:p w:rsidR="00D131AD" w:rsidRPr="00AE4B82" w:rsidRDefault="00D131AD" w:rsidP="00387FAB">
      <w:p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 xml:space="preserve">The </w:t>
      </w:r>
      <w:r w:rsidR="009A3EE0" w:rsidRPr="00AE4B82">
        <w:rPr>
          <w:rFonts w:ascii="Arial" w:hAnsi="Arial" w:cs="Arial"/>
          <w:color w:val="000000"/>
          <w:sz w:val="24"/>
          <w:szCs w:val="24"/>
        </w:rPr>
        <w:t>HBAS</w:t>
      </w:r>
      <w:r w:rsidRPr="00AE4B82">
        <w:rPr>
          <w:rFonts w:ascii="Arial" w:hAnsi="Arial" w:cs="Arial"/>
          <w:color w:val="000000"/>
          <w:sz w:val="24"/>
          <w:szCs w:val="24"/>
        </w:rPr>
        <w:t xml:space="preserve"> will, on behalf of the</w:t>
      </w:r>
      <w:r w:rsidR="005F6727" w:rsidRPr="00AE4B82">
        <w:rPr>
          <w:rFonts w:ascii="Arial" w:hAnsi="Arial" w:cs="Arial"/>
          <w:color w:val="000000"/>
          <w:sz w:val="24"/>
          <w:szCs w:val="24"/>
        </w:rPr>
        <w:t xml:space="preserve"> </w:t>
      </w:r>
      <w:r w:rsidR="00056D98" w:rsidRPr="00AE4B82">
        <w:rPr>
          <w:rFonts w:ascii="Arial" w:hAnsi="Arial" w:cs="Arial"/>
          <w:color w:val="000000"/>
          <w:sz w:val="24"/>
          <w:szCs w:val="24"/>
        </w:rPr>
        <w:t>Committee</w:t>
      </w:r>
      <w:r w:rsidRPr="00AE4B82">
        <w:rPr>
          <w:rFonts w:ascii="Arial" w:hAnsi="Arial" w:cs="Arial"/>
          <w:color w:val="000000"/>
          <w:sz w:val="24"/>
          <w:szCs w:val="24"/>
        </w:rPr>
        <w:t>, process Project Modification requests</w:t>
      </w:r>
      <w:r w:rsidR="009A3EE0" w:rsidRPr="00AE4B82">
        <w:rPr>
          <w:rFonts w:ascii="Arial" w:hAnsi="Arial" w:cs="Arial"/>
          <w:color w:val="000000"/>
          <w:sz w:val="24"/>
          <w:szCs w:val="24"/>
        </w:rPr>
        <w:t xml:space="preserve"> </w:t>
      </w:r>
      <w:r w:rsidRPr="00AE4B82">
        <w:rPr>
          <w:rFonts w:ascii="Arial" w:hAnsi="Arial" w:cs="Arial"/>
          <w:color w:val="000000"/>
          <w:sz w:val="24"/>
          <w:szCs w:val="24"/>
        </w:rPr>
        <w:t xml:space="preserve">submitted by researchers. This will enable </w:t>
      </w:r>
      <w:r w:rsidR="009A3EE0" w:rsidRPr="00AE4B82">
        <w:rPr>
          <w:rFonts w:ascii="Arial" w:hAnsi="Arial" w:cs="Arial"/>
          <w:color w:val="000000"/>
          <w:sz w:val="24"/>
          <w:szCs w:val="24"/>
        </w:rPr>
        <w:t>HBAS</w:t>
      </w:r>
      <w:r w:rsidRPr="00AE4B82">
        <w:rPr>
          <w:rFonts w:ascii="Arial" w:hAnsi="Arial" w:cs="Arial"/>
          <w:color w:val="000000"/>
          <w:sz w:val="24"/>
          <w:szCs w:val="24"/>
        </w:rPr>
        <w:t xml:space="preserve"> staff to amend existing</w:t>
      </w:r>
      <w:r w:rsidR="009A3EE0" w:rsidRPr="00AE4B82">
        <w:rPr>
          <w:rFonts w:ascii="Arial" w:hAnsi="Arial" w:cs="Arial"/>
          <w:color w:val="000000"/>
          <w:sz w:val="24"/>
          <w:szCs w:val="24"/>
        </w:rPr>
        <w:t xml:space="preserve"> </w:t>
      </w:r>
      <w:r w:rsidRPr="00AE4B82">
        <w:rPr>
          <w:rFonts w:ascii="Arial" w:hAnsi="Arial" w:cs="Arial"/>
          <w:color w:val="000000"/>
          <w:sz w:val="24"/>
          <w:szCs w:val="24"/>
        </w:rPr>
        <w:t>project datasets and/or proje</w:t>
      </w:r>
      <w:r w:rsidR="009338DD" w:rsidRPr="00AE4B82">
        <w:rPr>
          <w:rFonts w:ascii="Arial" w:hAnsi="Arial" w:cs="Arial"/>
          <w:color w:val="000000"/>
          <w:sz w:val="24"/>
          <w:szCs w:val="24"/>
        </w:rPr>
        <w:t>ct end dates, where appropriate</w:t>
      </w:r>
      <w:r w:rsidR="005F6727" w:rsidRPr="00AE4B82">
        <w:rPr>
          <w:rFonts w:ascii="Arial" w:hAnsi="Arial" w:cs="Arial"/>
          <w:color w:val="000000"/>
          <w:sz w:val="24"/>
          <w:szCs w:val="24"/>
        </w:rPr>
        <w:t xml:space="preserve"> – in certain circumstances Project Modifications will be referred back to the Committee for approval via correspondence</w:t>
      </w:r>
      <w:r w:rsidR="009338DD" w:rsidRPr="00AE4B82">
        <w:rPr>
          <w:rFonts w:ascii="Arial" w:hAnsi="Arial" w:cs="Arial"/>
          <w:color w:val="000000"/>
          <w:sz w:val="24"/>
          <w:szCs w:val="24"/>
        </w:rPr>
        <w:t xml:space="preserve">.  </w:t>
      </w:r>
      <w:r w:rsidR="009A3EE0" w:rsidRPr="00AE4B82">
        <w:rPr>
          <w:rFonts w:ascii="Arial" w:hAnsi="Arial" w:cs="Arial"/>
          <w:color w:val="000000"/>
          <w:sz w:val="24"/>
          <w:szCs w:val="24"/>
        </w:rPr>
        <w:t xml:space="preserve">The </w:t>
      </w:r>
      <w:r w:rsidR="005F6727" w:rsidRPr="00AE4B82">
        <w:rPr>
          <w:rFonts w:ascii="Arial" w:hAnsi="Arial" w:cs="Arial"/>
          <w:color w:val="000000"/>
          <w:sz w:val="24"/>
          <w:szCs w:val="24"/>
        </w:rPr>
        <w:t>Committee</w:t>
      </w:r>
      <w:r w:rsidR="009A3EE0" w:rsidRPr="00AE4B82">
        <w:rPr>
          <w:rFonts w:ascii="Arial" w:hAnsi="Arial" w:cs="Arial"/>
          <w:color w:val="000000"/>
          <w:sz w:val="24"/>
          <w:szCs w:val="24"/>
        </w:rPr>
        <w:t xml:space="preserve"> </w:t>
      </w:r>
      <w:r w:rsidR="009338DD" w:rsidRPr="00AE4B82">
        <w:rPr>
          <w:rFonts w:ascii="Arial" w:hAnsi="Arial" w:cs="Arial"/>
          <w:color w:val="000000"/>
          <w:sz w:val="24"/>
          <w:szCs w:val="24"/>
        </w:rPr>
        <w:t>will</w:t>
      </w:r>
      <w:r w:rsidRPr="00AE4B82">
        <w:rPr>
          <w:rFonts w:ascii="Arial" w:hAnsi="Arial" w:cs="Arial"/>
          <w:color w:val="000000"/>
          <w:sz w:val="24"/>
          <w:szCs w:val="24"/>
        </w:rPr>
        <w:t xml:space="preserve"> be</w:t>
      </w:r>
      <w:r w:rsidR="009A3EE0" w:rsidRPr="00AE4B82">
        <w:rPr>
          <w:rFonts w:ascii="Arial" w:hAnsi="Arial" w:cs="Arial"/>
          <w:color w:val="000000"/>
          <w:sz w:val="24"/>
          <w:szCs w:val="24"/>
        </w:rPr>
        <w:t xml:space="preserve"> </w:t>
      </w:r>
      <w:r w:rsidRPr="00AE4B82">
        <w:rPr>
          <w:rFonts w:ascii="Arial" w:hAnsi="Arial" w:cs="Arial"/>
          <w:color w:val="000000"/>
          <w:sz w:val="24"/>
          <w:szCs w:val="24"/>
        </w:rPr>
        <w:t>informed of any Project Modification requests.</w:t>
      </w:r>
    </w:p>
    <w:p w:rsidR="00283B96" w:rsidRPr="00AE4B82" w:rsidRDefault="00283B96" w:rsidP="00387FAB">
      <w:pPr>
        <w:autoSpaceDE w:val="0"/>
        <w:autoSpaceDN w:val="0"/>
        <w:adjustRightInd w:val="0"/>
        <w:spacing w:after="0" w:line="360" w:lineRule="auto"/>
        <w:jc w:val="both"/>
        <w:rPr>
          <w:rFonts w:ascii="Arial" w:hAnsi="Arial" w:cs="Arial"/>
          <w:color w:val="000000"/>
          <w:sz w:val="24"/>
          <w:szCs w:val="24"/>
        </w:rPr>
      </w:pPr>
    </w:p>
    <w:p w:rsidR="00331C66" w:rsidRPr="00AE4B82" w:rsidRDefault="00331C66" w:rsidP="00387FAB">
      <w:pPr>
        <w:autoSpaceDE w:val="0"/>
        <w:autoSpaceDN w:val="0"/>
        <w:adjustRightInd w:val="0"/>
        <w:spacing w:after="0" w:line="360" w:lineRule="auto"/>
        <w:jc w:val="both"/>
        <w:rPr>
          <w:rFonts w:ascii="Arial" w:hAnsi="Arial" w:cs="Arial"/>
          <w:b/>
          <w:color w:val="000000"/>
          <w:sz w:val="24"/>
          <w:szCs w:val="24"/>
        </w:rPr>
      </w:pPr>
      <w:r w:rsidRPr="00AE4B82">
        <w:rPr>
          <w:rFonts w:ascii="Arial" w:hAnsi="Arial" w:cs="Arial"/>
          <w:b/>
          <w:color w:val="000000"/>
          <w:sz w:val="24"/>
          <w:szCs w:val="24"/>
        </w:rPr>
        <w:t>Appeals</w:t>
      </w:r>
    </w:p>
    <w:p w:rsidR="00331C66" w:rsidRPr="00AE4B82" w:rsidRDefault="00AE4B82" w:rsidP="00387FAB">
      <w:p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Any applications which are rejected may submit a “De Novo” application.</w:t>
      </w:r>
    </w:p>
    <w:p w:rsidR="00AE4B82" w:rsidRPr="00AE4B82" w:rsidRDefault="00AE4B82" w:rsidP="00387FAB">
      <w:pPr>
        <w:autoSpaceDE w:val="0"/>
        <w:autoSpaceDN w:val="0"/>
        <w:adjustRightInd w:val="0"/>
        <w:spacing w:after="0" w:line="360" w:lineRule="auto"/>
        <w:jc w:val="both"/>
        <w:rPr>
          <w:rFonts w:ascii="Arial" w:hAnsi="Arial" w:cs="Arial"/>
          <w:color w:val="000000"/>
          <w:sz w:val="24"/>
          <w:szCs w:val="24"/>
        </w:rPr>
      </w:pPr>
    </w:p>
    <w:p w:rsidR="001B7611" w:rsidRDefault="001B7611" w:rsidP="00387FAB">
      <w:pPr>
        <w:autoSpaceDE w:val="0"/>
        <w:autoSpaceDN w:val="0"/>
        <w:adjustRightInd w:val="0"/>
        <w:spacing w:after="0" w:line="360" w:lineRule="auto"/>
        <w:jc w:val="both"/>
        <w:rPr>
          <w:rFonts w:ascii="Arial" w:hAnsi="Arial" w:cs="Arial"/>
          <w:b/>
          <w:color w:val="000000"/>
          <w:sz w:val="24"/>
          <w:szCs w:val="24"/>
        </w:rPr>
      </w:pPr>
    </w:p>
    <w:p w:rsidR="001B7611" w:rsidRDefault="001B7611" w:rsidP="00387FAB">
      <w:pPr>
        <w:autoSpaceDE w:val="0"/>
        <w:autoSpaceDN w:val="0"/>
        <w:adjustRightInd w:val="0"/>
        <w:spacing w:after="0" w:line="360" w:lineRule="auto"/>
        <w:jc w:val="both"/>
        <w:rPr>
          <w:rFonts w:ascii="Arial" w:hAnsi="Arial" w:cs="Arial"/>
          <w:b/>
          <w:color w:val="000000"/>
          <w:sz w:val="24"/>
          <w:szCs w:val="24"/>
        </w:rPr>
      </w:pPr>
    </w:p>
    <w:p w:rsidR="001B7611" w:rsidRDefault="001B7611" w:rsidP="00387FAB">
      <w:pPr>
        <w:autoSpaceDE w:val="0"/>
        <w:autoSpaceDN w:val="0"/>
        <w:adjustRightInd w:val="0"/>
        <w:spacing w:after="0" w:line="360" w:lineRule="auto"/>
        <w:jc w:val="both"/>
        <w:rPr>
          <w:rFonts w:ascii="Arial" w:hAnsi="Arial" w:cs="Arial"/>
          <w:b/>
          <w:color w:val="000000"/>
          <w:sz w:val="24"/>
          <w:szCs w:val="24"/>
        </w:rPr>
      </w:pPr>
    </w:p>
    <w:p w:rsidR="00D131AD" w:rsidRPr="00AE4B82" w:rsidRDefault="00D131AD" w:rsidP="00387FAB">
      <w:pPr>
        <w:autoSpaceDE w:val="0"/>
        <w:autoSpaceDN w:val="0"/>
        <w:adjustRightInd w:val="0"/>
        <w:spacing w:after="0" w:line="360" w:lineRule="auto"/>
        <w:jc w:val="both"/>
        <w:rPr>
          <w:rFonts w:ascii="Arial" w:hAnsi="Arial" w:cs="Arial"/>
          <w:b/>
          <w:color w:val="000000"/>
          <w:sz w:val="24"/>
          <w:szCs w:val="24"/>
        </w:rPr>
      </w:pPr>
      <w:r w:rsidRPr="00AE4B82">
        <w:rPr>
          <w:rFonts w:ascii="Arial" w:hAnsi="Arial" w:cs="Arial"/>
          <w:b/>
          <w:color w:val="000000"/>
          <w:sz w:val="24"/>
          <w:szCs w:val="24"/>
        </w:rPr>
        <w:t>Reporting and Documentation</w:t>
      </w:r>
    </w:p>
    <w:p w:rsidR="00D131AD" w:rsidRPr="00AE4B82" w:rsidRDefault="00D131AD" w:rsidP="00387FAB">
      <w:p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lastRenderedPageBreak/>
        <w:t xml:space="preserve">The </w:t>
      </w:r>
      <w:r w:rsidR="009338DD" w:rsidRPr="00AE4B82">
        <w:rPr>
          <w:rFonts w:ascii="Arial" w:hAnsi="Arial" w:cs="Arial"/>
          <w:color w:val="000000"/>
          <w:sz w:val="24"/>
          <w:szCs w:val="24"/>
        </w:rPr>
        <w:t xml:space="preserve">Research Approvals </w:t>
      </w:r>
      <w:r w:rsidRPr="00AE4B82">
        <w:rPr>
          <w:rFonts w:ascii="Arial" w:hAnsi="Arial" w:cs="Arial"/>
          <w:color w:val="000000"/>
          <w:sz w:val="24"/>
          <w:szCs w:val="24"/>
        </w:rPr>
        <w:t xml:space="preserve">criteria used to assess a project will be </w:t>
      </w:r>
      <w:r w:rsidR="009338DD" w:rsidRPr="00AE4B82">
        <w:rPr>
          <w:rFonts w:ascii="Arial" w:hAnsi="Arial" w:cs="Arial"/>
          <w:color w:val="000000"/>
          <w:sz w:val="24"/>
          <w:szCs w:val="24"/>
        </w:rPr>
        <w:t>provided as an annex to the Research Application Form and will be made available to researchers as part of the application process</w:t>
      </w:r>
      <w:r w:rsidR="009A3EE0" w:rsidRPr="00AE4B82">
        <w:rPr>
          <w:rFonts w:ascii="Arial" w:hAnsi="Arial" w:cs="Arial"/>
          <w:color w:val="000000"/>
          <w:sz w:val="24"/>
          <w:szCs w:val="24"/>
        </w:rPr>
        <w:t>.</w:t>
      </w:r>
    </w:p>
    <w:p w:rsidR="00204A72" w:rsidRPr="00AE4B82" w:rsidRDefault="00204A72" w:rsidP="00387FAB">
      <w:pPr>
        <w:autoSpaceDE w:val="0"/>
        <w:autoSpaceDN w:val="0"/>
        <w:adjustRightInd w:val="0"/>
        <w:spacing w:after="0" w:line="360" w:lineRule="auto"/>
        <w:jc w:val="both"/>
        <w:rPr>
          <w:rFonts w:ascii="Arial" w:hAnsi="Arial" w:cs="Arial"/>
          <w:color w:val="000000"/>
          <w:sz w:val="24"/>
          <w:szCs w:val="24"/>
        </w:rPr>
      </w:pPr>
    </w:p>
    <w:p w:rsidR="00D131AD" w:rsidRPr="00AE4B82" w:rsidRDefault="00D131AD" w:rsidP="00387FAB">
      <w:p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Documentation of decisions, actions and the minutes of meetings will be</w:t>
      </w:r>
      <w:r w:rsidR="009A3EE0" w:rsidRPr="00AE4B82">
        <w:rPr>
          <w:rFonts w:ascii="Arial" w:hAnsi="Arial" w:cs="Arial"/>
          <w:color w:val="000000"/>
          <w:sz w:val="24"/>
          <w:szCs w:val="24"/>
        </w:rPr>
        <w:t xml:space="preserve"> </w:t>
      </w:r>
      <w:r w:rsidRPr="00AE4B82">
        <w:rPr>
          <w:rFonts w:ascii="Arial" w:hAnsi="Arial" w:cs="Arial"/>
          <w:color w:val="000000"/>
          <w:sz w:val="24"/>
          <w:szCs w:val="24"/>
        </w:rPr>
        <w:t xml:space="preserve">provided by the </w:t>
      </w:r>
      <w:r w:rsidR="009A3EE0" w:rsidRPr="00AE4B82">
        <w:rPr>
          <w:rFonts w:ascii="Arial" w:hAnsi="Arial" w:cs="Arial"/>
          <w:color w:val="000000"/>
          <w:sz w:val="24"/>
          <w:szCs w:val="24"/>
        </w:rPr>
        <w:t>HBAS</w:t>
      </w:r>
      <w:r w:rsidR="000D7C92" w:rsidRPr="00AE4B82">
        <w:rPr>
          <w:rFonts w:ascii="Arial" w:hAnsi="Arial" w:cs="Arial"/>
          <w:color w:val="000000"/>
          <w:sz w:val="24"/>
          <w:szCs w:val="24"/>
        </w:rPr>
        <w:t xml:space="preserve"> to the applicants as well as published online. </w:t>
      </w:r>
    </w:p>
    <w:p w:rsidR="00204A72" w:rsidRPr="00AE4B82" w:rsidRDefault="00204A72" w:rsidP="00387FAB">
      <w:pPr>
        <w:autoSpaceDE w:val="0"/>
        <w:autoSpaceDN w:val="0"/>
        <w:adjustRightInd w:val="0"/>
        <w:spacing w:after="0" w:line="360" w:lineRule="auto"/>
        <w:jc w:val="both"/>
        <w:rPr>
          <w:rFonts w:ascii="Arial" w:hAnsi="Arial" w:cs="Arial"/>
          <w:color w:val="000000"/>
          <w:sz w:val="24"/>
          <w:szCs w:val="24"/>
        </w:rPr>
      </w:pPr>
    </w:p>
    <w:p w:rsidR="00AE4B82" w:rsidRDefault="00D131AD" w:rsidP="00387FAB">
      <w:pPr>
        <w:autoSpaceDE w:val="0"/>
        <w:autoSpaceDN w:val="0"/>
        <w:adjustRightInd w:val="0"/>
        <w:spacing w:after="0" w:line="360" w:lineRule="auto"/>
        <w:jc w:val="both"/>
        <w:rPr>
          <w:rFonts w:ascii="Arial" w:hAnsi="Arial" w:cs="Arial"/>
          <w:color w:val="000000"/>
          <w:sz w:val="24"/>
          <w:szCs w:val="24"/>
        </w:rPr>
      </w:pPr>
      <w:r w:rsidRPr="00AE4B82">
        <w:rPr>
          <w:rFonts w:ascii="Arial" w:hAnsi="Arial" w:cs="Arial"/>
          <w:color w:val="000000"/>
          <w:sz w:val="24"/>
          <w:szCs w:val="24"/>
        </w:rPr>
        <w:t xml:space="preserve">Details of all approved projects will be made available on the </w:t>
      </w:r>
      <w:r w:rsidR="009A3EE0" w:rsidRPr="00AE4B82">
        <w:rPr>
          <w:rFonts w:ascii="Arial" w:hAnsi="Arial" w:cs="Arial"/>
          <w:color w:val="000000"/>
          <w:sz w:val="24"/>
          <w:szCs w:val="24"/>
        </w:rPr>
        <w:t xml:space="preserve">BSO </w:t>
      </w:r>
      <w:r w:rsidRPr="00AE4B82">
        <w:rPr>
          <w:rFonts w:ascii="Arial" w:hAnsi="Arial" w:cs="Arial"/>
          <w:color w:val="000000"/>
          <w:sz w:val="24"/>
          <w:szCs w:val="24"/>
        </w:rPr>
        <w:t>website</w:t>
      </w:r>
      <w:r w:rsidR="005F6727" w:rsidRPr="00AE4B82">
        <w:rPr>
          <w:rFonts w:ascii="Arial" w:hAnsi="Arial" w:cs="Arial"/>
          <w:color w:val="000000"/>
          <w:sz w:val="24"/>
          <w:szCs w:val="24"/>
        </w:rPr>
        <w:t xml:space="preserve"> and on the Health Data Research Innovation Gateway.</w:t>
      </w:r>
    </w:p>
    <w:p w:rsidR="00AE4B82" w:rsidRDefault="00AE4B82" w:rsidP="00387FAB">
      <w:pPr>
        <w:autoSpaceDE w:val="0"/>
        <w:autoSpaceDN w:val="0"/>
        <w:adjustRightInd w:val="0"/>
        <w:spacing w:after="0" w:line="360" w:lineRule="auto"/>
        <w:jc w:val="both"/>
        <w:rPr>
          <w:rFonts w:ascii="Arial" w:hAnsi="Arial" w:cs="Arial"/>
          <w:sz w:val="24"/>
          <w:szCs w:val="24"/>
        </w:rPr>
      </w:pPr>
    </w:p>
    <w:p w:rsidR="002830DD" w:rsidRDefault="00AE4B82" w:rsidP="00387F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Any publications which HBS are made aware of where the research has been facilitated using data accessed through the HBS will also be published on the HBS website. </w:t>
      </w:r>
    </w:p>
    <w:p w:rsidR="00800D98" w:rsidRDefault="00800D98" w:rsidP="00387FAB">
      <w:pPr>
        <w:autoSpaceDE w:val="0"/>
        <w:autoSpaceDN w:val="0"/>
        <w:adjustRightInd w:val="0"/>
        <w:spacing w:after="0" w:line="360" w:lineRule="auto"/>
        <w:jc w:val="both"/>
        <w:rPr>
          <w:rFonts w:ascii="Arial" w:hAnsi="Arial" w:cs="Arial"/>
          <w:sz w:val="24"/>
          <w:szCs w:val="24"/>
        </w:rPr>
      </w:pPr>
    </w:p>
    <w:p w:rsidR="00800D98" w:rsidRDefault="00800D98">
      <w:pPr>
        <w:rPr>
          <w:rFonts w:ascii="Arial" w:hAnsi="Arial" w:cs="Arial"/>
          <w:sz w:val="24"/>
          <w:szCs w:val="24"/>
        </w:rPr>
      </w:pPr>
      <w:r>
        <w:rPr>
          <w:rFonts w:ascii="Arial" w:hAnsi="Arial" w:cs="Arial"/>
          <w:sz w:val="24"/>
          <w:szCs w:val="24"/>
        </w:rPr>
        <w:br w:type="page"/>
      </w:r>
    </w:p>
    <w:p w:rsidR="00800D98" w:rsidRPr="00D21977" w:rsidRDefault="00800D98" w:rsidP="00387FAB">
      <w:pPr>
        <w:autoSpaceDE w:val="0"/>
        <w:autoSpaceDN w:val="0"/>
        <w:adjustRightInd w:val="0"/>
        <w:spacing w:after="0" w:line="360" w:lineRule="auto"/>
        <w:jc w:val="both"/>
        <w:rPr>
          <w:rFonts w:ascii="Arial" w:hAnsi="Arial" w:cs="Arial"/>
          <w:b/>
          <w:sz w:val="24"/>
          <w:szCs w:val="24"/>
        </w:rPr>
      </w:pPr>
      <w:r w:rsidRPr="00D21977">
        <w:rPr>
          <w:rFonts w:ascii="Arial" w:hAnsi="Arial" w:cs="Arial"/>
          <w:b/>
          <w:sz w:val="24"/>
          <w:szCs w:val="24"/>
        </w:rPr>
        <w:lastRenderedPageBreak/>
        <w:t>Appendix 1: Scrutiny Process for</w:t>
      </w:r>
      <w:r w:rsidR="005D544C" w:rsidRPr="00D21977">
        <w:rPr>
          <w:rFonts w:ascii="Arial" w:hAnsi="Arial" w:cs="Arial"/>
          <w:b/>
          <w:sz w:val="24"/>
          <w:szCs w:val="24"/>
        </w:rPr>
        <w:t xml:space="preserve"> Research</w:t>
      </w:r>
      <w:r w:rsidRPr="00D21977">
        <w:rPr>
          <w:rFonts w:ascii="Arial" w:hAnsi="Arial" w:cs="Arial"/>
          <w:b/>
          <w:sz w:val="24"/>
          <w:szCs w:val="24"/>
        </w:rPr>
        <w:t xml:space="preserve"> Applications</w:t>
      </w:r>
    </w:p>
    <w:p w:rsidR="00800D98" w:rsidRDefault="00800D98" w:rsidP="00387FAB">
      <w:pPr>
        <w:autoSpaceDE w:val="0"/>
        <w:autoSpaceDN w:val="0"/>
        <w:adjustRightInd w:val="0"/>
        <w:spacing w:after="0" w:line="360" w:lineRule="auto"/>
        <w:jc w:val="both"/>
        <w:rPr>
          <w:rFonts w:ascii="Arial" w:hAnsi="Arial" w:cs="Arial"/>
          <w:sz w:val="24"/>
          <w:szCs w:val="24"/>
        </w:rPr>
      </w:pPr>
    </w:p>
    <w:p w:rsidR="00800D98" w:rsidRDefault="00800D98" w:rsidP="00387F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The </w:t>
      </w:r>
      <w:r w:rsidR="005D544C">
        <w:rPr>
          <w:rFonts w:ascii="Arial" w:hAnsi="Arial" w:cs="Arial"/>
          <w:sz w:val="24"/>
          <w:szCs w:val="24"/>
        </w:rPr>
        <w:t xml:space="preserve">Committee </w:t>
      </w:r>
      <w:r w:rsidR="00135E4F">
        <w:rPr>
          <w:rFonts w:ascii="Arial" w:hAnsi="Arial" w:cs="Arial"/>
          <w:sz w:val="24"/>
          <w:szCs w:val="24"/>
        </w:rPr>
        <w:t>have implemented</w:t>
      </w:r>
      <w:r w:rsidR="005D544C">
        <w:rPr>
          <w:rFonts w:ascii="Arial" w:hAnsi="Arial" w:cs="Arial"/>
          <w:sz w:val="24"/>
          <w:szCs w:val="24"/>
        </w:rPr>
        <w:t xml:space="preserve"> a multi-tier approval process with a set of scrutiny criteria for reviewing and approving research applications.</w:t>
      </w:r>
    </w:p>
    <w:p w:rsidR="005D544C" w:rsidRDefault="005D544C" w:rsidP="00387FAB">
      <w:pPr>
        <w:autoSpaceDE w:val="0"/>
        <w:autoSpaceDN w:val="0"/>
        <w:adjustRightInd w:val="0"/>
        <w:spacing w:after="0" w:line="360" w:lineRule="auto"/>
        <w:jc w:val="both"/>
        <w:rPr>
          <w:rFonts w:ascii="Arial" w:hAnsi="Arial" w:cs="Arial"/>
          <w:sz w:val="24"/>
          <w:szCs w:val="24"/>
        </w:rPr>
      </w:pPr>
    </w:p>
    <w:p w:rsidR="005D544C" w:rsidRDefault="005D544C" w:rsidP="00387FAB">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The criteria and process </w:t>
      </w:r>
      <w:r w:rsidR="009D2CCE">
        <w:rPr>
          <w:rFonts w:ascii="Arial" w:hAnsi="Arial" w:cs="Arial"/>
          <w:sz w:val="24"/>
          <w:szCs w:val="24"/>
        </w:rPr>
        <w:t>will</w:t>
      </w:r>
      <w:r>
        <w:rPr>
          <w:rFonts w:ascii="Arial" w:hAnsi="Arial" w:cs="Arial"/>
          <w:sz w:val="24"/>
          <w:szCs w:val="24"/>
        </w:rPr>
        <w:t xml:space="preserve"> be updated over time based on feedback from the Committee. </w:t>
      </w:r>
    </w:p>
    <w:p w:rsidR="00F16EB6" w:rsidRDefault="00F16EB6" w:rsidP="00387FAB">
      <w:pPr>
        <w:autoSpaceDE w:val="0"/>
        <w:autoSpaceDN w:val="0"/>
        <w:adjustRightInd w:val="0"/>
        <w:spacing w:after="0" w:line="360" w:lineRule="auto"/>
        <w:jc w:val="both"/>
        <w:rPr>
          <w:rFonts w:ascii="Arial" w:hAnsi="Arial" w:cs="Arial"/>
          <w:sz w:val="24"/>
          <w:szCs w:val="24"/>
        </w:rPr>
      </w:pPr>
    </w:p>
    <w:p w:rsidR="00F16EB6" w:rsidRPr="00A24C67" w:rsidRDefault="00F16EB6" w:rsidP="00A24C67">
      <w:pPr>
        <w:autoSpaceDE w:val="0"/>
        <w:autoSpaceDN w:val="0"/>
        <w:adjustRightInd w:val="0"/>
        <w:spacing w:after="0" w:line="360" w:lineRule="auto"/>
        <w:jc w:val="both"/>
        <w:rPr>
          <w:rFonts w:ascii="Arial" w:hAnsi="Arial" w:cs="Arial"/>
          <w:b/>
          <w:sz w:val="24"/>
          <w:szCs w:val="24"/>
        </w:rPr>
      </w:pPr>
      <w:r w:rsidRPr="00A24C67">
        <w:rPr>
          <w:rFonts w:ascii="Arial" w:hAnsi="Arial" w:cs="Arial"/>
          <w:b/>
          <w:sz w:val="24"/>
          <w:szCs w:val="24"/>
        </w:rPr>
        <w:t>Tier 1</w:t>
      </w:r>
      <w:r w:rsidR="00A24C67">
        <w:rPr>
          <w:rFonts w:ascii="Arial" w:hAnsi="Arial" w:cs="Arial"/>
          <w:b/>
          <w:sz w:val="24"/>
          <w:szCs w:val="24"/>
        </w:rPr>
        <w:t xml:space="preserve"> </w:t>
      </w:r>
      <w:r w:rsidRPr="00A24C67">
        <w:rPr>
          <w:rFonts w:ascii="Arial" w:hAnsi="Arial" w:cs="Arial"/>
          <w:b/>
          <w:sz w:val="24"/>
          <w:szCs w:val="24"/>
        </w:rPr>
        <w:t>–</w:t>
      </w:r>
      <w:r w:rsidR="00A24C67">
        <w:rPr>
          <w:rFonts w:ascii="Arial" w:hAnsi="Arial" w:cs="Arial"/>
          <w:b/>
          <w:sz w:val="24"/>
          <w:szCs w:val="24"/>
        </w:rPr>
        <w:t xml:space="preserve"> </w:t>
      </w:r>
      <w:r w:rsidR="00A24C67" w:rsidRPr="00A24C67">
        <w:rPr>
          <w:rFonts w:ascii="Arial" w:hAnsi="Arial" w:cs="Arial"/>
          <w:b/>
          <w:sz w:val="24"/>
          <w:szCs w:val="24"/>
        </w:rPr>
        <w:t>Review by Correspondence</w:t>
      </w:r>
    </w:p>
    <w:p w:rsidR="00F16EB6" w:rsidRPr="00A24C67" w:rsidRDefault="00F16EB6" w:rsidP="00A24C67">
      <w:pPr>
        <w:autoSpaceDE w:val="0"/>
        <w:autoSpaceDN w:val="0"/>
        <w:adjustRightInd w:val="0"/>
        <w:spacing w:after="0" w:line="360" w:lineRule="auto"/>
        <w:jc w:val="both"/>
        <w:rPr>
          <w:rFonts w:ascii="Arial" w:hAnsi="Arial" w:cs="Arial"/>
          <w:sz w:val="24"/>
          <w:szCs w:val="24"/>
        </w:rPr>
      </w:pPr>
      <w:r w:rsidRPr="00A24C67">
        <w:rPr>
          <w:rFonts w:ascii="Arial" w:hAnsi="Arial" w:cs="Arial"/>
          <w:sz w:val="24"/>
          <w:szCs w:val="24"/>
        </w:rPr>
        <w:t xml:space="preserve">The HBS team will complete the scrutiny form and provide the results along with the application materials to the </w:t>
      </w:r>
      <w:r w:rsidR="00C258C9">
        <w:rPr>
          <w:rFonts w:ascii="Arial" w:hAnsi="Arial" w:cs="Arial"/>
          <w:sz w:val="24"/>
          <w:szCs w:val="24"/>
        </w:rPr>
        <w:t xml:space="preserve">voting members of the </w:t>
      </w:r>
      <w:r w:rsidRPr="00A24C67">
        <w:rPr>
          <w:rFonts w:ascii="Arial" w:hAnsi="Arial" w:cs="Arial"/>
          <w:sz w:val="24"/>
          <w:szCs w:val="24"/>
        </w:rPr>
        <w:t>Committee via correspondence.</w:t>
      </w:r>
    </w:p>
    <w:p w:rsidR="00A24C67" w:rsidRDefault="00A24C67" w:rsidP="00A24C67">
      <w:pPr>
        <w:autoSpaceDE w:val="0"/>
        <w:autoSpaceDN w:val="0"/>
        <w:adjustRightInd w:val="0"/>
        <w:spacing w:after="0" w:line="360" w:lineRule="auto"/>
        <w:jc w:val="both"/>
        <w:rPr>
          <w:rFonts w:ascii="Arial" w:hAnsi="Arial" w:cs="Arial"/>
          <w:sz w:val="24"/>
          <w:szCs w:val="24"/>
        </w:rPr>
      </w:pPr>
    </w:p>
    <w:p w:rsidR="006A5CA2" w:rsidRDefault="00F16EB6" w:rsidP="00A24C67">
      <w:pPr>
        <w:autoSpaceDE w:val="0"/>
        <w:autoSpaceDN w:val="0"/>
        <w:adjustRightInd w:val="0"/>
        <w:spacing w:after="0" w:line="360" w:lineRule="auto"/>
        <w:jc w:val="both"/>
        <w:rPr>
          <w:rFonts w:ascii="Arial" w:hAnsi="Arial" w:cs="Arial"/>
          <w:sz w:val="24"/>
          <w:szCs w:val="24"/>
        </w:rPr>
      </w:pPr>
      <w:r w:rsidRPr="00A24C67">
        <w:rPr>
          <w:rFonts w:ascii="Arial" w:hAnsi="Arial" w:cs="Arial"/>
          <w:sz w:val="24"/>
          <w:szCs w:val="24"/>
        </w:rPr>
        <w:t xml:space="preserve">If the risk is sufficiently low then the application will be considered for </w:t>
      </w:r>
      <w:r w:rsidR="00A24C67" w:rsidRPr="00A24C67">
        <w:rPr>
          <w:rFonts w:ascii="Arial" w:hAnsi="Arial" w:cs="Arial"/>
          <w:sz w:val="24"/>
          <w:szCs w:val="24"/>
        </w:rPr>
        <w:t>review by correspondence</w:t>
      </w:r>
      <w:r w:rsidR="006A5CA2">
        <w:rPr>
          <w:rFonts w:ascii="Arial" w:hAnsi="Arial" w:cs="Arial"/>
          <w:sz w:val="24"/>
          <w:szCs w:val="24"/>
        </w:rPr>
        <w:t xml:space="preserve">. </w:t>
      </w:r>
    </w:p>
    <w:p w:rsidR="006A5CA2" w:rsidRDefault="006A5CA2" w:rsidP="00A24C67">
      <w:pPr>
        <w:autoSpaceDE w:val="0"/>
        <w:autoSpaceDN w:val="0"/>
        <w:adjustRightInd w:val="0"/>
        <w:spacing w:after="0" w:line="360" w:lineRule="auto"/>
        <w:jc w:val="both"/>
        <w:rPr>
          <w:rFonts w:ascii="Arial" w:hAnsi="Arial" w:cs="Arial"/>
          <w:sz w:val="24"/>
          <w:szCs w:val="24"/>
        </w:rPr>
      </w:pPr>
      <w:r>
        <w:rPr>
          <w:rFonts w:ascii="Arial" w:hAnsi="Arial" w:cs="Arial"/>
          <w:sz w:val="24"/>
          <w:szCs w:val="24"/>
        </w:rPr>
        <w:br/>
        <w:t xml:space="preserve">In the RAG rating system this would generally be projects where all the criteria are Green or there are very few Amber ratings, notes will be provided outlining the assessment and any issues to be flagged. </w:t>
      </w:r>
    </w:p>
    <w:p w:rsidR="00A24C67" w:rsidRDefault="00A24C67" w:rsidP="00A24C67">
      <w:pPr>
        <w:autoSpaceDE w:val="0"/>
        <w:autoSpaceDN w:val="0"/>
        <w:adjustRightInd w:val="0"/>
        <w:spacing w:after="0" w:line="360" w:lineRule="auto"/>
        <w:jc w:val="both"/>
        <w:rPr>
          <w:rFonts w:ascii="Arial" w:hAnsi="Arial" w:cs="Arial"/>
          <w:sz w:val="24"/>
          <w:szCs w:val="24"/>
        </w:rPr>
      </w:pPr>
    </w:p>
    <w:p w:rsidR="00674338" w:rsidRDefault="00674338" w:rsidP="00A24C67">
      <w:pPr>
        <w:autoSpaceDE w:val="0"/>
        <w:autoSpaceDN w:val="0"/>
        <w:adjustRightInd w:val="0"/>
        <w:spacing w:after="0" w:line="360" w:lineRule="auto"/>
        <w:jc w:val="both"/>
        <w:rPr>
          <w:rFonts w:ascii="Arial" w:hAnsi="Arial" w:cs="Arial"/>
          <w:sz w:val="24"/>
          <w:szCs w:val="24"/>
        </w:rPr>
      </w:pPr>
    </w:p>
    <w:p w:rsidR="00674338" w:rsidRDefault="00674338" w:rsidP="0067433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Committee members will return the review form along with their feedback via correspondence. Reviews require a member of the chairing team, the lay member and at least one HSC Trust representative to respond, however additional feedback can be provided by any voting member. </w:t>
      </w:r>
    </w:p>
    <w:p w:rsidR="00674338" w:rsidRDefault="00674338" w:rsidP="0067433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Any committee member can raise queries on an application or request that the level of approval be escalated to a meeting.</w:t>
      </w:r>
    </w:p>
    <w:p w:rsidR="00A24C67" w:rsidRDefault="00A24C67" w:rsidP="00A24C67">
      <w:pPr>
        <w:autoSpaceDE w:val="0"/>
        <w:autoSpaceDN w:val="0"/>
        <w:adjustRightInd w:val="0"/>
        <w:spacing w:after="0" w:line="360" w:lineRule="auto"/>
        <w:jc w:val="both"/>
        <w:rPr>
          <w:rFonts w:ascii="Arial" w:hAnsi="Arial" w:cs="Arial"/>
          <w:sz w:val="24"/>
          <w:szCs w:val="24"/>
        </w:rPr>
      </w:pPr>
    </w:p>
    <w:p w:rsidR="00A24C67" w:rsidRPr="00A24C67" w:rsidRDefault="00A24C67" w:rsidP="00A24C67">
      <w:pPr>
        <w:autoSpaceDE w:val="0"/>
        <w:autoSpaceDN w:val="0"/>
        <w:adjustRightInd w:val="0"/>
        <w:spacing w:after="0" w:line="360" w:lineRule="auto"/>
        <w:jc w:val="both"/>
        <w:rPr>
          <w:rFonts w:ascii="Arial" w:hAnsi="Arial" w:cs="Arial"/>
          <w:b/>
          <w:sz w:val="24"/>
          <w:szCs w:val="24"/>
        </w:rPr>
      </w:pPr>
      <w:r w:rsidRPr="00A24C67">
        <w:rPr>
          <w:rFonts w:ascii="Arial" w:hAnsi="Arial" w:cs="Arial"/>
          <w:b/>
          <w:sz w:val="24"/>
          <w:szCs w:val="24"/>
        </w:rPr>
        <w:t>Tier 2 – Fast Track Scrutiny by Sub Panel</w:t>
      </w:r>
    </w:p>
    <w:p w:rsidR="00A24C67" w:rsidRDefault="00A24C67" w:rsidP="00A24C6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This option is for applications that are not suitable for review by correspondence but cannot wait until the next full meeting of the Committee (which will be held quarterly).</w:t>
      </w:r>
    </w:p>
    <w:p w:rsidR="00A24C67" w:rsidRDefault="00A24C67" w:rsidP="00A24C6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Justification must be provided by the applicant as to why the application needs an urgent review.</w:t>
      </w:r>
    </w:p>
    <w:p w:rsidR="00A24C67" w:rsidRDefault="00A24C67" w:rsidP="00A24C6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This approach may also be used for applications which were considered for review by correspondence but had minor issues flagged which require discussion. </w:t>
      </w:r>
    </w:p>
    <w:p w:rsidR="00A24C67" w:rsidRDefault="00A24C67" w:rsidP="00F16EB6">
      <w:pPr>
        <w:jc w:val="both"/>
        <w:rPr>
          <w:rFonts w:ascii="Arial" w:hAnsi="Arial" w:cs="Arial"/>
          <w:sz w:val="24"/>
          <w:szCs w:val="24"/>
        </w:rPr>
      </w:pPr>
    </w:p>
    <w:p w:rsidR="00A24C67" w:rsidRPr="00A24C67" w:rsidRDefault="00A24C67" w:rsidP="00A24C67">
      <w:pPr>
        <w:autoSpaceDE w:val="0"/>
        <w:autoSpaceDN w:val="0"/>
        <w:adjustRightInd w:val="0"/>
        <w:spacing w:after="0" w:line="360" w:lineRule="auto"/>
        <w:jc w:val="both"/>
        <w:rPr>
          <w:rFonts w:ascii="Arial" w:hAnsi="Arial" w:cs="Arial"/>
          <w:b/>
          <w:sz w:val="24"/>
          <w:szCs w:val="24"/>
        </w:rPr>
      </w:pPr>
      <w:r w:rsidRPr="00A24C67">
        <w:rPr>
          <w:rFonts w:ascii="Arial" w:hAnsi="Arial" w:cs="Arial"/>
          <w:b/>
          <w:sz w:val="24"/>
          <w:szCs w:val="24"/>
        </w:rPr>
        <w:t>Tier 3 – Full Committee Meeting</w:t>
      </w:r>
    </w:p>
    <w:p w:rsidR="00A24C67" w:rsidRDefault="00A24C67" w:rsidP="00A24C67">
      <w:pPr>
        <w:autoSpaceDE w:val="0"/>
        <w:autoSpaceDN w:val="0"/>
        <w:adjustRightInd w:val="0"/>
        <w:spacing w:after="0" w:line="360" w:lineRule="auto"/>
        <w:jc w:val="both"/>
        <w:rPr>
          <w:rFonts w:ascii="Arial" w:hAnsi="Arial" w:cs="Arial"/>
          <w:sz w:val="24"/>
          <w:szCs w:val="24"/>
        </w:rPr>
      </w:pPr>
      <w:r w:rsidRPr="00A24C67">
        <w:rPr>
          <w:rFonts w:ascii="Arial" w:hAnsi="Arial" w:cs="Arial"/>
          <w:sz w:val="24"/>
          <w:szCs w:val="24"/>
        </w:rPr>
        <w:t xml:space="preserve">Applications </w:t>
      </w:r>
      <w:r>
        <w:rPr>
          <w:rFonts w:ascii="Arial" w:hAnsi="Arial" w:cs="Arial"/>
          <w:sz w:val="24"/>
          <w:szCs w:val="24"/>
        </w:rPr>
        <w:t>requiring further discussion will be considered at the quarterly meetings.</w:t>
      </w:r>
    </w:p>
    <w:p w:rsidR="00A24C67" w:rsidRDefault="00A24C67" w:rsidP="00A24C6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Applicants will need to have submitted all materials at least 2 weeks prior to the meeting and the HBS team will have completed the initial scrutiny assessment before providing documents to the Committee.</w:t>
      </w:r>
    </w:p>
    <w:p w:rsidR="00D21977" w:rsidRDefault="00D21977" w:rsidP="00A24C67">
      <w:pPr>
        <w:autoSpaceDE w:val="0"/>
        <w:autoSpaceDN w:val="0"/>
        <w:adjustRightInd w:val="0"/>
        <w:spacing w:after="0" w:line="360" w:lineRule="auto"/>
        <w:jc w:val="both"/>
        <w:rPr>
          <w:rFonts w:ascii="Arial" w:hAnsi="Arial" w:cs="Arial"/>
          <w:sz w:val="24"/>
          <w:szCs w:val="24"/>
        </w:rPr>
      </w:pPr>
    </w:p>
    <w:p w:rsidR="00D21977" w:rsidRDefault="00D21977" w:rsidP="00A24C6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After discussing the application in the full committee, the chairing team will decide on the application and this will be reported to the applicant. </w:t>
      </w:r>
    </w:p>
    <w:p w:rsidR="00A24C67" w:rsidRDefault="00A24C67" w:rsidP="00A24C67">
      <w:pPr>
        <w:autoSpaceDE w:val="0"/>
        <w:autoSpaceDN w:val="0"/>
        <w:adjustRightInd w:val="0"/>
        <w:spacing w:after="0" w:line="360" w:lineRule="auto"/>
        <w:jc w:val="both"/>
        <w:rPr>
          <w:rFonts w:ascii="Arial" w:hAnsi="Arial" w:cs="Arial"/>
          <w:sz w:val="24"/>
          <w:szCs w:val="24"/>
        </w:rPr>
      </w:pPr>
    </w:p>
    <w:p w:rsidR="00A24C67" w:rsidRDefault="00A24C67" w:rsidP="00A24C6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The Committee will have full oversight of projects approved during the previous quarter on the previous tiers. </w:t>
      </w:r>
    </w:p>
    <w:p w:rsidR="006A5CA2" w:rsidRDefault="006A5CA2" w:rsidP="00A24C67">
      <w:pPr>
        <w:autoSpaceDE w:val="0"/>
        <w:autoSpaceDN w:val="0"/>
        <w:adjustRightInd w:val="0"/>
        <w:spacing w:after="0" w:line="360" w:lineRule="auto"/>
        <w:jc w:val="both"/>
        <w:rPr>
          <w:rFonts w:ascii="Arial" w:hAnsi="Arial" w:cs="Arial"/>
          <w:sz w:val="24"/>
          <w:szCs w:val="24"/>
        </w:rPr>
      </w:pPr>
    </w:p>
    <w:p w:rsidR="00522435" w:rsidRPr="006A5CA2" w:rsidRDefault="006A5CA2" w:rsidP="00A24C67">
      <w:pPr>
        <w:autoSpaceDE w:val="0"/>
        <w:autoSpaceDN w:val="0"/>
        <w:adjustRightInd w:val="0"/>
        <w:spacing w:after="0" w:line="360" w:lineRule="auto"/>
        <w:jc w:val="both"/>
        <w:rPr>
          <w:rFonts w:ascii="Arial" w:hAnsi="Arial" w:cs="Arial"/>
          <w:b/>
          <w:sz w:val="24"/>
          <w:szCs w:val="24"/>
        </w:rPr>
      </w:pPr>
      <w:r w:rsidRPr="006A5CA2">
        <w:rPr>
          <w:rFonts w:ascii="Arial" w:hAnsi="Arial" w:cs="Arial"/>
          <w:b/>
          <w:sz w:val="24"/>
          <w:szCs w:val="24"/>
        </w:rPr>
        <w:t>Scrutiny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2176"/>
        <w:gridCol w:w="1930"/>
        <w:gridCol w:w="1822"/>
      </w:tblGrid>
      <w:tr w:rsidR="00522435" w:rsidRPr="00522435" w:rsidTr="00522435">
        <w:trPr>
          <w:trHeight w:val="315"/>
        </w:trPr>
        <w:tc>
          <w:tcPr>
            <w:tcW w:w="0" w:type="auto"/>
            <w:vMerge w:val="restart"/>
            <w:shd w:val="clear" w:color="000000" w:fill="002060"/>
            <w:noWrap/>
            <w:vAlign w:val="center"/>
            <w:hideMark/>
          </w:tcPr>
          <w:p w:rsidR="00522435" w:rsidRPr="00522435" w:rsidRDefault="00522435" w:rsidP="00522435">
            <w:pPr>
              <w:spacing w:after="0" w:line="240" w:lineRule="auto"/>
              <w:jc w:val="center"/>
              <w:rPr>
                <w:rFonts w:ascii="Calibri" w:eastAsia="Times New Roman" w:hAnsi="Calibri" w:cs="Calibri"/>
                <w:b/>
                <w:bCs/>
                <w:color w:val="FFFFFF"/>
                <w:sz w:val="28"/>
                <w:szCs w:val="28"/>
                <w:lang w:eastAsia="en-GB"/>
              </w:rPr>
            </w:pPr>
            <w:r w:rsidRPr="00522435">
              <w:rPr>
                <w:rFonts w:ascii="Calibri" w:eastAsia="Times New Roman" w:hAnsi="Calibri" w:cs="Calibri"/>
                <w:b/>
                <w:bCs/>
                <w:color w:val="FFFFFF"/>
                <w:sz w:val="28"/>
                <w:szCs w:val="28"/>
                <w:lang w:eastAsia="en-GB"/>
              </w:rPr>
              <w:t>Stage 1 Checks</w:t>
            </w:r>
          </w:p>
        </w:tc>
        <w:tc>
          <w:tcPr>
            <w:tcW w:w="0" w:type="auto"/>
            <w:gridSpan w:val="3"/>
            <w:shd w:val="clear" w:color="000000" w:fill="002060"/>
            <w:vAlign w:val="center"/>
            <w:hideMark/>
          </w:tcPr>
          <w:p w:rsidR="00522435" w:rsidRPr="00522435" w:rsidRDefault="00522435" w:rsidP="00522435">
            <w:pPr>
              <w:spacing w:after="0" w:line="240" w:lineRule="auto"/>
              <w:jc w:val="center"/>
              <w:rPr>
                <w:rFonts w:ascii="Calibri" w:eastAsia="Times New Roman" w:hAnsi="Calibri" w:cs="Calibri"/>
                <w:b/>
                <w:bCs/>
                <w:color w:val="FFFFFF"/>
                <w:lang w:eastAsia="en-GB"/>
              </w:rPr>
            </w:pPr>
            <w:r w:rsidRPr="00522435">
              <w:rPr>
                <w:rFonts w:ascii="Calibri" w:eastAsia="Times New Roman" w:hAnsi="Calibri" w:cs="Calibri"/>
                <w:b/>
                <w:bCs/>
                <w:color w:val="FFFFFF"/>
                <w:lang w:eastAsia="en-GB"/>
              </w:rPr>
              <w:t>Consideration</w:t>
            </w:r>
          </w:p>
        </w:tc>
      </w:tr>
      <w:tr w:rsidR="00DE3AC4" w:rsidRPr="00522435" w:rsidTr="00522435">
        <w:trPr>
          <w:trHeight w:val="300"/>
        </w:trPr>
        <w:tc>
          <w:tcPr>
            <w:tcW w:w="0" w:type="auto"/>
            <w:vMerge/>
            <w:vAlign w:val="center"/>
            <w:hideMark/>
          </w:tcPr>
          <w:p w:rsidR="00522435" w:rsidRPr="00522435" w:rsidRDefault="00522435" w:rsidP="00522435">
            <w:pPr>
              <w:spacing w:after="0" w:line="240" w:lineRule="auto"/>
              <w:rPr>
                <w:rFonts w:ascii="Calibri" w:eastAsia="Times New Roman" w:hAnsi="Calibri" w:cs="Calibri"/>
                <w:b/>
                <w:bCs/>
                <w:color w:val="FFFFFF"/>
                <w:sz w:val="28"/>
                <w:szCs w:val="28"/>
                <w:lang w:eastAsia="en-GB"/>
              </w:rPr>
            </w:pPr>
          </w:p>
        </w:tc>
        <w:tc>
          <w:tcPr>
            <w:tcW w:w="0" w:type="auto"/>
            <w:shd w:val="clear" w:color="000000" w:fill="C00000"/>
            <w:vAlign w:val="bottom"/>
            <w:hideMark/>
          </w:tcPr>
          <w:p w:rsidR="00522435" w:rsidRPr="00522435" w:rsidRDefault="00522435" w:rsidP="00522435">
            <w:pPr>
              <w:spacing w:after="0" w:line="240" w:lineRule="auto"/>
              <w:jc w:val="center"/>
              <w:rPr>
                <w:rFonts w:ascii="Calibri" w:eastAsia="Times New Roman" w:hAnsi="Calibri" w:cs="Calibri"/>
                <w:b/>
                <w:bCs/>
                <w:lang w:eastAsia="en-GB"/>
              </w:rPr>
            </w:pPr>
            <w:r w:rsidRPr="00522435">
              <w:rPr>
                <w:rFonts w:ascii="Calibri" w:eastAsia="Times New Roman" w:hAnsi="Calibri" w:cs="Calibri"/>
                <w:b/>
                <w:bCs/>
                <w:lang w:eastAsia="en-GB"/>
              </w:rPr>
              <w:t>Red</w:t>
            </w:r>
          </w:p>
        </w:tc>
        <w:tc>
          <w:tcPr>
            <w:tcW w:w="0" w:type="auto"/>
            <w:shd w:val="clear" w:color="000000" w:fill="FFC000"/>
            <w:vAlign w:val="bottom"/>
            <w:hideMark/>
          </w:tcPr>
          <w:p w:rsidR="00522435" w:rsidRPr="00522435" w:rsidRDefault="00522435" w:rsidP="00522435">
            <w:pPr>
              <w:spacing w:after="0" w:line="240" w:lineRule="auto"/>
              <w:jc w:val="center"/>
              <w:rPr>
                <w:rFonts w:ascii="Calibri" w:eastAsia="Times New Roman" w:hAnsi="Calibri" w:cs="Calibri"/>
                <w:b/>
                <w:bCs/>
                <w:color w:val="C65911"/>
                <w:lang w:eastAsia="en-GB"/>
              </w:rPr>
            </w:pPr>
            <w:r w:rsidRPr="00522435">
              <w:rPr>
                <w:rFonts w:ascii="Calibri" w:eastAsia="Times New Roman" w:hAnsi="Calibri" w:cs="Calibri"/>
                <w:b/>
                <w:bCs/>
                <w:color w:val="C65911"/>
                <w:lang w:eastAsia="en-GB"/>
              </w:rPr>
              <w:t>Amber</w:t>
            </w:r>
          </w:p>
        </w:tc>
        <w:tc>
          <w:tcPr>
            <w:tcW w:w="0" w:type="auto"/>
            <w:shd w:val="clear" w:color="000000" w:fill="00B050"/>
            <w:vAlign w:val="bottom"/>
            <w:hideMark/>
          </w:tcPr>
          <w:p w:rsidR="00522435" w:rsidRPr="00522435" w:rsidRDefault="00522435" w:rsidP="00522435">
            <w:pPr>
              <w:spacing w:after="0" w:line="240" w:lineRule="auto"/>
              <w:jc w:val="center"/>
              <w:rPr>
                <w:rFonts w:ascii="Calibri" w:eastAsia="Times New Roman" w:hAnsi="Calibri" w:cs="Calibri"/>
                <w:b/>
                <w:bCs/>
                <w:color w:val="375623"/>
                <w:lang w:eastAsia="en-GB"/>
              </w:rPr>
            </w:pPr>
            <w:r w:rsidRPr="00522435">
              <w:rPr>
                <w:rFonts w:ascii="Calibri" w:eastAsia="Times New Roman" w:hAnsi="Calibri" w:cs="Calibri"/>
                <w:b/>
                <w:bCs/>
                <w:color w:val="375623"/>
                <w:lang w:eastAsia="en-GB"/>
              </w:rPr>
              <w:t>Green</w:t>
            </w:r>
          </w:p>
        </w:tc>
      </w:tr>
      <w:tr w:rsidR="00522435" w:rsidRPr="00522435" w:rsidTr="00522435">
        <w:trPr>
          <w:trHeight w:val="300"/>
        </w:trPr>
        <w:tc>
          <w:tcPr>
            <w:tcW w:w="0" w:type="auto"/>
            <w:gridSpan w:val="4"/>
            <w:shd w:val="clear" w:color="000000" w:fill="002060"/>
            <w:vAlign w:val="center"/>
            <w:hideMark/>
          </w:tcPr>
          <w:p w:rsidR="00522435" w:rsidRPr="00522435" w:rsidRDefault="00522435" w:rsidP="00522435">
            <w:pPr>
              <w:spacing w:after="0" w:line="240" w:lineRule="auto"/>
              <w:jc w:val="center"/>
              <w:rPr>
                <w:rFonts w:ascii="Calibri" w:eastAsia="Times New Roman" w:hAnsi="Calibri" w:cs="Calibri"/>
                <w:b/>
                <w:bCs/>
                <w:color w:val="FFFFFF"/>
                <w:lang w:eastAsia="en-GB"/>
              </w:rPr>
            </w:pPr>
            <w:r w:rsidRPr="00522435">
              <w:rPr>
                <w:rFonts w:ascii="Calibri" w:eastAsia="Times New Roman" w:hAnsi="Calibri" w:cs="Calibri"/>
                <w:b/>
                <w:bCs/>
                <w:color w:val="FFFFFF"/>
                <w:lang w:eastAsia="en-GB"/>
              </w:rPr>
              <w:t>Administrative Checks</w:t>
            </w:r>
          </w:p>
        </w:tc>
      </w:tr>
      <w:tr w:rsidR="00DE3AC4" w:rsidRPr="00522435" w:rsidTr="00522435">
        <w:trPr>
          <w:trHeight w:val="780"/>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 xml:space="preserve">Project expected </w:t>
            </w:r>
            <w:r w:rsidRPr="00522435">
              <w:rPr>
                <w:rFonts w:ascii="Calibri" w:eastAsia="Times New Roman" w:hAnsi="Calibri" w:cs="Calibri"/>
                <w:b/>
                <w:bCs/>
                <w:color w:val="000000"/>
                <w:sz w:val="20"/>
                <w:szCs w:val="20"/>
                <w:lang w:eastAsia="en-GB"/>
              </w:rPr>
              <w:t>start date and duration</w:t>
            </w:r>
            <w:r w:rsidRPr="00522435">
              <w:rPr>
                <w:rFonts w:ascii="Calibri" w:eastAsia="Times New Roman" w:hAnsi="Calibri" w:cs="Calibri"/>
                <w:color w:val="000000"/>
                <w:sz w:val="20"/>
                <w:szCs w:val="20"/>
                <w:lang w:eastAsia="en-GB"/>
              </w:rPr>
              <w:t xml:space="preserve"> is reasonable</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Seems Unfeasible</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Some Concerns</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w:t>
            </w:r>
          </w:p>
        </w:tc>
      </w:tr>
      <w:tr w:rsidR="00DE3AC4" w:rsidRPr="00522435" w:rsidTr="00522435">
        <w:trPr>
          <w:trHeight w:val="97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 xml:space="preserve">All members of the research team have </w:t>
            </w:r>
            <w:r w:rsidRPr="00522435">
              <w:rPr>
                <w:rFonts w:ascii="Calibri" w:eastAsia="Times New Roman" w:hAnsi="Calibri" w:cs="Calibri"/>
                <w:b/>
                <w:bCs/>
                <w:color w:val="000000"/>
                <w:sz w:val="20"/>
                <w:szCs w:val="20"/>
                <w:lang w:eastAsia="en-GB"/>
              </w:rPr>
              <w:t>appropriate trainin</w:t>
            </w:r>
            <w:r w:rsidRPr="00522435">
              <w:rPr>
                <w:rFonts w:ascii="Calibri" w:eastAsia="Times New Roman" w:hAnsi="Calibri" w:cs="Calibri"/>
                <w:color w:val="000000"/>
                <w:sz w:val="20"/>
                <w:szCs w:val="20"/>
                <w:lang w:eastAsia="en-GB"/>
              </w:rPr>
              <w:t>g, or have otherwise committed to achieving relevant training.</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Unable to establish training status or efficacy of training (in which case application will not progress for review).</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Reports training but difficult to assess, or only some participants trained</w:t>
            </w:r>
          </w:p>
        </w:tc>
        <w:tc>
          <w:tcPr>
            <w:tcW w:w="0" w:type="auto"/>
            <w:shd w:val="clear" w:color="auto" w:fill="auto"/>
            <w:vAlign w:val="bottom"/>
            <w:hideMark/>
          </w:tcPr>
          <w:p w:rsidR="00DE3AC4"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 xml:space="preserve">Yes, has completed or </w:t>
            </w:r>
            <w:r w:rsidR="00DE3AC4">
              <w:rPr>
                <w:rFonts w:ascii="Calibri" w:eastAsia="Times New Roman" w:hAnsi="Calibri" w:cs="Calibri"/>
                <w:i/>
                <w:iCs/>
                <w:color w:val="00B050"/>
                <w:sz w:val="18"/>
                <w:szCs w:val="18"/>
                <w:lang w:eastAsia="en-GB"/>
              </w:rPr>
              <w:t xml:space="preserve">provided assurance that </w:t>
            </w:r>
            <w:r w:rsidRPr="00522435">
              <w:rPr>
                <w:rFonts w:ascii="Calibri" w:eastAsia="Times New Roman" w:hAnsi="Calibri" w:cs="Calibri"/>
                <w:i/>
                <w:iCs/>
                <w:color w:val="00B050"/>
                <w:sz w:val="18"/>
                <w:szCs w:val="18"/>
                <w:lang w:eastAsia="en-GB"/>
              </w:rPr>
              <w:t>will undertake approved training or verifiable appropriate training</w:t>
            </w:r>
            <w:r w:rsidR="00DE3AC4">
              <w:rPr>
                <w:rFonts w:ascii="Calibri" w:eastAsia="Times New Roman" w:hAnsi="Calibri" w:cs="Calibri"/>
                <w:i/>
                <w:iCs/>
                <w:color w:val="00B050"/>
                <w:sz w:val="18"/>
                <w:szCs w:val="18"/>
                <w:lang w:eastAsia="en-GB"/>
              </w:rPr>
              <w:t>.</w:t>
            </w:r>
          </w:p>
          <w:p w:rsidR="00DE3AC4" w:rsidRDefault="00DE3AC4" w:rsidP="00522435">
            <w:pPr>
              <w:spacing w:after="0" w:line="240" w:lineRule="auto"/>
              <w:rPr>
                <w:rFonts w:ascii="Calibri" w:eastAsia="Times New Roman" w:hAnsi="Calibri" w:cs="Calibri"/>
                <w:i/>
                <w:iCs/>
                <w:color w:val="00B050"/>
                <w:sz w:val="18"/>
                <w:szCs w:val="18"/>
                <w:lang w:eastAsia="en-GB"/>
              </w:rPr>
            </w:pPr>
          </w:p>
          <w:p w:rsidR="00522435" w:rsidRPr="00522435" w:rsidRDefault="00DE3AC4" w:rsidP="00522435">
            <w:pPr>
              <w:spacing w:after="0" w:line="240" w:lineRule="auto"/>
              <w:rPr>
                <w:rFonts w:ascii="Calibri" w:eastAsia="Times New Roman" w:hAnsi="Calibri" w:cs="Calibri"/>
                <w:i/>
                <w:iCs/>
                <w:color w:val="00B050"/>
                <w:sz w:val="18"/>
                <w:szCs w:val="18"/>
                <w:lang w:eastAsia="en-GB"/>
              </w:rPr>
            </w:pPr>
            <w:r>
              <w:rPr>
                <w:rFonts w:ascii="Calibri" w:eastAsia="Times New Roman" w:hAnsi="Calibri" w:cs="Calibri"/>
                <w:i/>
                <w:iCs/>
                <w:color w:val="00B050"/>
                <w:sz w:val="18"/>
                <w:szCs w:val="18"/>
                <w:lang w:eastAsia="en-GB"/>
              </w:rPr>
              <w:t xml:space="preserve">This is checked prior to access if project approved. </w:t>
            </w:r>
            <w:r w:rsidR="00522435" w:rsidRPr="00522435">
              <w:rPr>
                <w:rFonts w:ascii="Calibri" w:eastAsia="Times New Roman" w:hAnsi="Calibri" w:cs="Calibri"/>
                <w:i/>
                <w:iCs/>
                <w:color w:val="00B050"/>
                <w:sz w:val="18"/>
                <w:szCs w:val="18"/>
                <w:lang w:eastAsia="en-GB"/>
              </w:rPr>
              <w:t xml:space="preserve"> </w:t>
            </w:r>
          </w:p>
        </w:tc>
      </w:tr>
      <w:tr w:rsidR="00DE3AC4" w:rsidRPr="00522435" w:rsidTr="00522435">
        <w:trPr>
          <w:trHeight w:val="97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b/>
                <w:bCs/>
                <w:color w:val="000000"/>
                <w:sz w:val="20"/>
                <w:szCs w:val="20"/>
                <w:lang w:eastAsia="en-GB"/>
              </w:rPr>
              <w:t>All relevant signatures</w:t>
            </w:r>
            <w:r w:rsidRPr="00522435">
              <w:rPr>
                <w:rFonts w:ascii="Calibri" w:eastAsia="Times New Roman" w:hAnsi="Calibri" w:cs="Calibri"/>
                <w:color w:val="000000"/>
                <w:sz w:val="20"/>
                <w:szCs w:val="20"/>
                <w:lang w:eastAsia="en-GB"/>
              </w:rPr>
              <w:t xml:space="preserve"> from University Research Governance Offices have been attained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No evidence provided, in which case application should not proceed.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Indication that the Research Governance Process are aware of the application but waiting for signatures</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w:t>
            </w:r>
          </w:p>
        </w:tc>
      </w:tr>
      <w:tr w:rsidR="00DE3AC4" w:rsidRPr="00522435" w:rsidTr="00522435">
        <w:trPr>
          <w:trHeight w:val="73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 xml:space="preserve">All researchers have provided their </w:t>
            </w:r>
            <w:r w:rsidRPr="00522435">
              <w:rPr>
                <w:rFonts w:ascii="Calibri" w:eastAsia="Times New Roman" w:hAnsi="Calibri" w:cs="Calibri"/>
                <w:b/>
                <w:bCs/>
                <w:color w:val="000000"/>
                <w:sz w:val="20"/>
                <w:szCs w:val="20"/>
                <w:lang w:eastAsia="en-GB"/>
              </w:rPr>
              <w:t>CV’s</w:t>
            </w:r>
            <w:r w:rsidRPr="00522435">
              <w:rPr>
                <w:rFonts w:ascii="Calibri" w:eastAsia="Times New Roman" w:hAnsi="Calibri" w:cs="Calibri"/>
                <w:color w:val="000000"/>
                <w:sz w:val="20"/>
                <w:szCs w:val="20"/>
                <w:lang w:eastAsia="en-GB"/>
              </w:rPr>
              <w:t xml:space="preserve"> along with the application</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CV’s missing or refuse to supply (in which case wouldn’t submit for review)</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 xml:space="preserve"> In progress, some issues or missing team members</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w:t>
            </w:r>
          </w:p>
        </w:tc>
      </w:tr>
      <w:tr w:rsidR="00DE3AC4" w:rsidRPr="00522435" w:rsidTr="00522435">
        <w:trPr>
          <w:trHeight w:val="73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Peer review evidence has been supplied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No Peer Review has been sought, or has sent the grant application review</w:t>
            </w:r>
            <w:r w:rsidR="000667DB">
              <w:rPr>
                <w:rFonts w:ascii="Calibri" w:eastAsia="Times New Roman" w:hAnsi="Calibri" w:cs="Calibri"/>
                <w:i/>
                <w:iCs/>
                <w:color w:val="C00000"/>
                <w:sz w:val="18"/>
                <w:szCs w:val="18"/>
                <w:lang w:eastAsia="en-GB"/>
              </w:rPr>
              <w:t xml:space="preserve"> instead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In progress but not provided yet.</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 evidence supplied</w:t>
            </w:r>
          </w:p>
        </w:tc>
      </w:tr>
      <w:tr w:rsidR="00DE3AC4" w:rsidRPr="00522435" w:rsidTr="00522435">
        <w:trPr>
          <w:trHeight w:val="121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lastRenderedPageBreak/>
              <w:t>HBS Team have checked</w:t>
            </w:r>
            <w:r w:rsidRPr="00522435">
              <w:rPr>
                <w:rFonts w:ascii="Calibri" w:eastAsia="Times New Roman" w:hAnsi="Calibri" w:cs="Calibri"/>
                <w:b/>
                <w:bCs/>
                <w:color w:val="000000"/>
                <w:sz w:val="20"/>
                <w:szCs w:val="20"/>
                <w:lang w:eastAsia="en-GB"/>
              </w:rPr>
              <w:t xml:space="preserve"> availability of the requested project datasets</w:t>
            </w:r>
            <w:r w:rsidRPr="00522435">
              <w:rPr>
                <w:rFonts w:ascii="Calibri" w:eastAsia="Times New Roman" w:hAnsi="Calibri" w:cs="Calibri"/>
                <w:color w:val="000000"/>
                <w:sz w:val="20"/>
                <w:szCs w:val="20"/>
                <w:lang w:eastAsia="en-GB"/>
              </w:rPr>
              <w:t xml:space="preserve">. Evidence of Data Custodian support has been provided for any additional linkages.  </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Concerns over data availability which may impact feasibility of the project</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While assurances are in place, there may be some concerns around timelines or availability of data (for example if Data agreements still being sought)</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 data is available or there are strong assurances that data can be made available</w:t>
            </w:r>
          </w:p>
        </w:tc>
      </w:tr>
      <w:tr w:rsidR="00DE3AC4" w:rsidRPr="00522435" w:rsidTr="00522435">
        <w:trPr>
          <w:trHeight w:val="76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b/>
                <w:bCs/>
                <w:color w:val="000000"/>
                <w:sz w:val="20"/>
                <w:szCs w:val="20"/>
                <w:lang w:eastAsia="en-GB"/>
              </w:rPr>
              <w:t>Ethical consideration</w:t>
            </w:r>
            <w:r w:rsidRPr="00522435">
              <w:rPr>
                <w:rFonts w:ascii="Calibri" w:eastAsia="Times New Roman" w:hAnsi="Calibri" w:cs="Calibri"/>
                <w:color w:val="000000"/>
                <w:sz w:val="20"/>
                <w:szCs w:val="20"/>
                <w:lang w:eastAsia="en-GB"/>
              </w:rPr>
              <w:t xml:space="preserve"> has been provided through the Office for Research Ethics Committees Northern Ireland (ORECNI) (if applicable - see guidance).</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REC Approval is required and there is no evidence or assurance that it is being progressed.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REC Approval is required and is being sought in parallel to the application</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 xml:space="preserve"> Project did not require REC approval or REC approval is already in place</w:t>
            </w:r>
          </w:p>
        </w:tc>
      </w:tr>
      <w:tr w:rsidR="00DE3AC4" w:rsidRPr="00522435" w:rsidTr="00522435">
        <w:trPr>
          <w:trHeight w:val="49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 xml:space="preserve">Is </w:t>
            </w:r>
            <w:r w:rsidRPr="00522435">
              <w:rPr>
                <w:rFonts w:ascii="Calibri" w:eastAsia="Times New Roman" w:hAnsi="Calibri" w:cs="Calibri"/>
                <w:b/>
                <w:bCs/>
                <w:color w:val="000000"/>
                <w:sz w:val="20"/>
                <w:szCs w:val="20"/>
                <w:lang w:eastAsia="en-GB"/>
              </w:rPr>
              <w:t>funding</w:t>
            </w:r>
            <w:r w:rsidRPr="00522435">
              <w:rPr>
                <w:rFonts w:ascii="Calibri" w:eastAsia="Times New Roman" w:hAnsi="Calibri" w:cs="Calibri"/>
                <w:color w:val="000000"/>
                <w:sz w:val="20"/>
                <w:szCs w:val="20"/>
                <w:lang w:eastAsia="en-GB"/>
              </w:rPr>
              <w:t xml:space="preserve"> in place for the project?</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No funding approved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 xml:space="preserve">Assurances given, but funding is pending  </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w:t>
            </w:r>
          </w:p>
        </w:tc>
      </w:tr>
      <w:tr w:rsidR="00DE3AC4" w:rsidRPr="00522435" w:rsidTr="00522435">
        <w:trPr>
          <w:trHeight w:val="121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 xml:space="preserve">Is there any </w:t>
            </w:r>
            <w:r w:rsidRPr="00522435">
              <w:rPr>
                <w:rFonts w:ascii="Calibri" w:eastAsia="Times New Roman" w:hAnsi="Calibri" w:cs="Calibri"/>
                <w:b/>
                <w:bCs/>
                <w:color w:val="000000"/>
                <w:sz w:val="20"/>
                <w:szCs w:val="20"/>
                <w:lang w:eastAsia="en-GB"/>
              </w:rPr>
              <w:t>commercial interest</w:t>
            </w:r>
            <w:r w:rsidRPr="00522435">
              <w:rPr>
                <w:rFonts w:ascii="Calibri" w:eastAsia="Times New Roman" w:hAnsi="Calibri" w:cs="Calibri"/>
                <w:color w:val="000000"/>
                <w:sz w:val="20"/>
                <w:szCs w:val="20"/>
                <w:lang w:eastAsia="en-GB"/>
              </w:rPr>
              <w:t xml:space="preserve"> or involvement in the research?</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Questionable commercial interest in, or motivation for, the research (eg commercially funded) considered to outweigh public interest and/or presenting privacy concerns</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Commercial interest in the research</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No commercial interest or involvement</w:t>
            </w:r>
          </w:p>
        </w:tc>
      </w:tr>
      <w:tr w:rsidR="00522435" w:rsidRPr="00522435" w:rsidTr="00522435">
        <w:trPr>
          <w:trHeight w:val="300"/>
        </w:trPr>
        <w:tc>
          <w:tcPr>
            <w:tcW w:w="0" w:type="auto"/>
            <w:gridSpan w:val="4"/>
            <w:shd w:val="clear" w:color="000000" w:fill="002060"/>
            <w:vAlign w:val="center"/>
            <w:hideMark/>
          </w:tcPr>
          <w:p w:rsidR="00522435" w:rsidRPr="00522435" w:rsidRDefault="00522435" w:rsidP="00522435">
            <w:pPr>
              <w:spacing w:after="0" w:line="240" w:lineRule="auto"/>
              <w:jc w:val="center"/>
              <w:rPr>
                <w:rFonts w:ascii="Calibri" w:eastAsia="Times New Roman" w:hAnsi="Calibri" w:cs="Calibri"/>
                <w:b/>
                <w:bCs/>
                <w:color w:val="FFFFFF"/>
                <w:lang w:eastAsia="en-GB"/>
              </w:rPr>
            </w:pPr>
            <w:r w:rsidRPr="00522435">
              <w:rPr>
                <w:rFonts w:ascii="Calibri" w:eastAsia="Times New Roman" w:hAnsi="Calibri" w:cs="Calibri"/>
                <w:b/>
                <w:bCs/>
                <w:color w:val="FFFFFF"/>
                <w:lang w:eastAsia="en-GB"/>
              </w:rPr>
              <w:t>Project Application Checklists</w:t>
            </w:r>
          </w:p>
        </w:tc>
      </w:tr>
      <w:tr w:rsidR="00DE3AC4" w:rsidRPr="00522435" w:rsidTr="00522435">
        <w:trPr>
          <w:trHeight w:val="76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 xml:space="preserve">Project application specifies which </w:t>
            </w:r>
            <w:r w:rsidRPr="00522435">
              <w:rPr>
                <w:rFonts w:ascii="Calibri" w:eastAsia="Times New Roman" w:hAnsi="Calibri" w:cs="Calibri"/>
                <w:b/>
                <w:bCs/>
                <w:color w:val="000000"/>
                <w:sz w:val="20"/>
                <w:szCs w:val="20"/>
                <w:lang w:eastAsia="en-GB"/>
              </w:rPr>
              <w:t>geographies</w:t>
            </w:r>
            <w:r w:rsidRPr="00522435">
              <w:rPr>
                <w:rFonts w:ascii="Calibri" w:eastAsia="Times New Roman" w:hAnsi="Calibri" w:cs="Calibri"/>
                <w:color w:val="000000"/>
                <w:sz w:val="20"/>
                <w:szCs w:val="20"/>
                <w:lang w:eastAsia="en-GB"/>
              </w:rPr>
              <w:t xml:space="preserve"> of NI are within scope of this research, which is supported by geographical scope of the datasets requested.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Specific concerns around the geographies being requested or how these are documented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Project geographies specified, some concern over disclosure or sensitivity</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 xml:space="preserve"> Project geographies specified and justified</w:t>
            </w:r>
          </w:p>
        </w:tc>
      </w:tr>
      <w:tr w:rsidR="00DE3AC4" w:rsidRPr="00522435" w:rsidTr="00522435">
        <w:trPr>
          <w:trHeight w:val="1020"/>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 xml:space="preserve">Project application specifies why the use of </w:t>
            </w:r>
            <w:r w:rsidRPr="00522435">
              <w:rPr>
                <w:rFonts w:ascii="Calibri" w:eastAsia="Times New Roman" w:hAnsi="Calibri" w:cs="Calibri"/>
                <w:b/>
                <w:bCs/>
                <w:color w:val="000000"/>
                <w:sz w:val="20"/>
                <w:szCs w:val="20"/>
                <w:lang w:eastAsia="en-GB"/>
              </w:rPr>
              <w:t>legally protected data</w:t>
            </w:r>
            <w:r w:rsidRPr="00522435">
              <w:rPr>
                <w:rFonts w:ascii="Calibri" w:eastAsia="Times New Roman" w:hAnsi="Calibri" w:cs="Calibri"/>
                <w:color w:val="000000"/>
                <w:sz w:val="20"/>
                <w:szCs w:val="20"/>
                <w:lang w:eastAsia="en-GB"/>
              </w:rPr>
              <w:t xml:space="preserve"> is required to fulfil this research aim. E.g. It would not be possible to get the same outcome based on aggregate statistics requests.</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 xml:space="preserve">Project aims could be achieved using </w:t>
            </w:r>
            <w:r w:rsidR="00C258C9" w:rsidRPr="00522435">
              <w:rPr>
                <w:rFonts w:ascii="Calibri" w:eastAsia="Times New Roman" w:hAnsi="Calibri" w:cs="Calibri"/>
                <w:i/>
                <w:iCs/>
                <w:color w:val="C00000"/>
                <w:sz w:val="18"/>
                <w:szCs w:val="18"/>
                <w:lang w:eastAsia="en-GB"/>
              </w:rPr>
              <w:t>publicly</w:t>
            </w:r>
            <w:r w:rsidRPr="00522435">
              <w:rPr>
                <w:rFonts w:ascii="Calibri" w:eastAsia="Times New Roman" w:hAnsi="Calibri" w:cs="Calibri"/>
                <w:i/>
                <w:iCs/>
                <w:color w:val="C00000"/>
                <w:sz w:val="18"/>
                <w:szCs w:val="18"/>
                <w:lang w:eastAsia="en-GB"/>
              </w:rPr>
              <w:t xml:space="preserve"> available data, or no explanation provided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Some explanation given but queries remain as to why the data is required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 clearly explained why HBS data is required</w:t>
            </w:r>
          </w:p>
        </w:tc>
      </w:tr>
      <w:tr w:rsidR="00DE3AC4" w:rsidRPr="00522435" w:rsidTr="00522435">
        <w:trPr>
          <w:trHeight w:val="76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 xml:space="preserve">Project provides evidence of </w:t>
            </w:r>
            <w:r w:rsidRPr="00522435">
              <w:rPr>
                <w:rFonts w:ascii="Calibri" w:eastAsia="Times New Roman" w:hAnsi="Calibri" w:cs="Calibri"/>
                <w:b/>
                <w:bCs/>
                <w:color w:val="000000"/>
                <w:sz w:val="20"/>
                <w:szCs w:val="20"/>
                <w:lang w:eastAsia="en-GB"/>
              </w:rPr>
              <w:t>planned publication routes</w:t>
            </w:r>
            <w:r w:rsidRPr="00522435">
              <w:rPr>
                <w:rFonts w:ascii="Calibri" w:eastAsia="Times New Roman" w:hAnsi="Calibri" w:cs="Calibri"/>
                <w:color w:val="000000"/>
                <w:sz w:val="20"/>
                <w:szCs w:val="20"/>
                <w:lang w:eastAsia="en-GB"/>
              </w:rPr>
              <w:t>, which will engage with core stakeholders to maximise public benefit.</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Limited answer/lack of evidence for clear planning around dissemination</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Some evidence, but limited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Clear, appropriate routes of dissemination are outlined in the application</w:t>
            </w:r>
          </w:p>
        </w:tc>
      </w:tr>
      <w:tr w:rsidR="00DE3AC4" w:rsidRPr="00522435" w:rsidTr="00522435">
        <w:trPr>
          <w:trHeight w:val="97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 xml:space="preserve">Has </w:t>
            </w:r>
            <w:r w:rsidRPr="00522435">
              <w:rPr>
                <w:rFonts w:ascii="Calibri" w:eastAsia="Times New Roman" w:hAnsi="Calibri" w:cs="Calibri"/>
                <w:b/>
                <w:bCs/>
                <w:color w:val="000000"/>
                <w:sz w:val="20"/>
                <w:szCs w:val="20"/>
                <w:lang w:eastAsia="en-GB"/>
              </w:rPr>
              <w:t>PPI</w:t>
            </w:r>
            <w:r w:rsidRPr="00522435">
              <w:rPr>
                <w:rFonts w:ascii="Calibri" w:eastAsia="Times New Roman" w:hAnsi="Calibri" w:cs="Calibri"/>
                <w:color w:val="000000"/>
                <w:sz w:val="20"/>
                <w:szCs w:val="20"/>
                <w:lang w:eastAsia="en-GB"/>
              </w:rPr>
              <w:t xml:space="preserve"> been considered in development of the project?</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Limited answer/lack of evidence for clear planning around PPI, refusal to document PPI even though recommended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Some concerns around the PPI plan, reasonable debate about whether it is deemed necessary</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 clear PPI plan or not deemed necessary</w:t>
            </w:r>
          </w:p>
        </w:tc>
      </w:tr>
    </w:tbl>
    <w:p w:rsidR="00522435" w:rsidRDefault="00522435" w:rsidP="00A24C67">
      <w:pPr>
        <w:autoSpaceDE w:val="0"/>
        <w:autoSpaceDN w:val="0"/>
        <w:adjustRightInd w:val="0"/>
        <w:spacing w:after="0" w:line="360" w:lineRule="auto"/>
        <w:jc w:val="both"/>
        <w:rPr>
          <w:rFonts w:ascii="Arial" w:hAnsi="Arial" w:cs="Arial"/>
          <w:sz w:val="24"/>
          <w:szCs w:val="24"/>
        </w:rPr>
      </w:pPr>
    </w:p>
    <w:p w:rsidR="00522435" w:rsidRDefault="00522435" w:rsidP="00A24C67">
      <w:pPr>
        <w:autoSpaceDE w:val="0"/>
        <w:autoSpaceDN w:val="0"/>
        <w:adjustRightInd w:val="0"/>
        <w:spacing w:after="0" w:line="36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2143"/>
        <w:gridCol w:w="2397"/>
        <w:gridCol w:w="1737"/>
      </w:tblGrid>
      <w:tr w:rsidR="00522435" w:rsidRPr="00522435" w:rsidTr="00522435">
        <w:trPr>
          <w:trHeight w:val="300"/>
        </w:trPr>
        <w:tc>
          <w:tcPr>
            <w:tcW w:w="0" w:type="auto"/>
            <w:vMerge w:val="restart"/>
            <w:shd w:val="clear" w:color="000000" w:fill="002060"/>
            <w:noWrap/>
            <w:vAlign w:val="center"/>
            <w:hideMark/>
          </w:tcPr>
          <w:p w:rsidR="00522435" w:rsidRPr="00522435" w:rsidRDefault="00522435" w:rsidP="00522435">
            <w:pPr>
              <w:spacing w:after="0" w:line="240" w:lineRule="auto"/>
              <w:jc w:val="center"/>
              <w:rPr>
                <w:rFonts w:ascii="Calibri" w:eastAsia="Times New Roman" w:hAnsi="Calibri" w:cs="Calibri"/>
                <w:b/>
                <w:bCs/>
                <w:color w:val="FFFFFF"/>
                <w:sz w:val="28"/>
                <w:szCs w:val="28"/>
                <w:lang w:eastAsia="en-GB"/>
              </w:rPr>
            </w:pPr>
            <w:r w:rsidRPr="00522435">
              <w:rPr>
                <w:rFonts w:ascii="Calibri" w:eastAsia="Times New Roman" w:hAnsi="Calibri" w:cs="Calibri"/>
                <w:b/>
                <w:bCs/>
                <w:color w:val="FFFFFF"/>
                <w:sz w:val="28"/>
                <w:szCs w:val="28"/>
                <w:lang w:eastAsia="en-GB"/>
              </w:rPr>
              <w:t>Stage 2 Checks</w:t>
            </w:r>
          </w:p>
        </w:tc>
        <w:tc>
          <w:tcPr>
            <w:tcW w:w="0" w:type="auto"/>
            <w:gridSpan w:val="3"/>
            <w:shd w:val="clear" w:color="000000" w:fill="002060"/>
            <w:vAlign w:val="center"/>
            <w:hideMark/>
          </w:tcPr>
          <w:p w:rsidR="00522435" w:rsidRPr="00522435" w:rsidRDefault="00522435" w:rsidP="00522435">
            <w:pPr>
              <w:spacing w:after="0" w:line="240" w:lineRule="auto"/>
              <w:jc w:val="center"/>
              <w:rPr>
                <w:rFonts w:ascii="Calibri" w:eastAsia="Times New Roman" w:hAnsi="Calibri" w:cs="Calibri"/>
                <w:b/>
                <w:bCs/>
                <w:color w:val="FFFFFF"/>
                <w:lang w:eastAsia="en-GB"/>
              </w:rPr>
            </w:pPr>
            <w:r w:rsidRPr="00522435">
              <w:rPr>
                <w:rFonts w:ascii="Calibri" w:eastAsia="Times New Roman" w:hAnsi="Calibri" w:cs="Calibri"/>
                <w:b/>
                <w:bCs/>
                <w:color w:val="FFFFFF"/>
                <w:lang w:eastAsia="en-GB"/>
              </w:rPr>
              <w:t>Consideration</w:t>
            </w:r>
          </w:p>
        </w:tc>
      </w:tr>
      <w:tr w:rsidR="00522435" w:rsidRPr="00522435" w:rsidTr="00522435">
        <w:trPr>
          <w:trHeight w:val="300"/>
        </w:trPr>
        <w:tc>
          <w:tcPr>
            <w:tcW w:w="0" w:type="auto"/>
            <w:vMerge/>
            <w:vAlign w:val="center"/>
            <w:hideMark/>
          </w:tcPr>
          <w:p w:rsidR="00522435" w:rsidRPr="00522435" w:rsidRDefault="00522435" w:rsidP="00522435">
            <w:pPr>
              <w:spacing w:after="0" w:line="240" w:lineRule="auto"/>
              <w:rPr>
                <w:rFonts w:ascii="Calibri" w:eastAsia="Times New Roman" w:hAnsi="Calibri" w:cs="Calibri"/>
                <w:b/>
                <w:bCs/>
                <w:color w:val="FFFFFF"/>
                <w:sz w:val="28"/>
                <w:szCs w:val="28"/>
                <w:lang w:eastAsia="en-GB"/>
              </w:rPr>
            </w:pPr>
          </w:p>
        </w:tc>
        <w:tc>
          <w:tcPr>
            <w:tcW w:w="0" w:type="auto"/>
            <w:shd w:val="clear" w:color="000000" w:fill="C00000"/>
            <w:vAlign w:val="bottom"/>
            <w:hideMark/>
          </w:tcPr>
          <w:p w:rsidR="00522435" w:rsidRPr="00522435" w:rsidRDefault="00522435" w:rsidP="00522435">
            <w:pPr>
              <w:spacing w:after="0" w:line="240" w:lineRule="auto"/>
              <w:jc w:val="center"/>
              <w:rPr>
                <w:rFonts w:ascii="Calibri" w:eastAsia="Times New Roman" w:hAnsi="Calibri" w:cs="Calibri"/>
                <w:b/>
                <w:bCs/>
                <w:lang w:eastAsia="en-GB"/>
              </w:rPr>
            </w:pPr>
            <w:r w:rsidRPr="00522435">
              <w:rPr>
                <w:rFonts w:ascii="Calibri" w:eastAsia="Times New Roman" w:hAnsi="Calibri" w:cs="Calibri"/>
                <w:b/>
                <w:bCs/>
                <w:lang w:eastAsia="en-GB"/>
              </w:rPr>
              <w:t>Red</w:t>
            </w:r>
          </w:p>
        </w:tc>
        <w:tc>
          <w:tcPr>
            <w:tcW w:w="0" w:type="auto"/>
            <w:shd w:val="clear" w:color="000000" w:fill="FFC000"/>
            <w:vAlign w:val="bottom"/>
            <w:hideMark/>
          </w:tcPr>
          <w:p w:rsidR="00522435" w:rsidRPr="00522435" w:rsidRDefault="00522435" w:rsidP="00522435">
            <w:pPr>
              <w:spacing w:after="0" w:line="240" w:lineRule="auto"/>
              <w:jc w:val="center"/>
              <w:rPr>
                <w:rFonts w:ascii="Calibri" w:eastAsia="Times New Roman" w:hAnsi="Calibri" w:cs="Calibri"/>
                <w:b/>
                <w:bCs/>
                <w:color w:val="C65911"/>
                <w:lang w:eastAsia="en-GB"/>
              </w:rPr>
            </w:pPr>
            <w:r w:rsidRPr="00522435">
              <w:rPr>
                <w:rFonts w:ascii="Calibri" w:eastAsia="Times New Roman" w:hAnsi="Calibri" w:cs="Calibri"/>
                <w:b/>
                <w:bCs/>
                <w:color w:val="C65911"/>
                <w:lang w:eastAsia="en-GB"/>
              </w:rPr>
              <w:t>Amber</w:t>
            </w:r>
          </w:p>
        </w:tc>
        <w:tc>
          <w:tcPr>
            <w:tcW w:w="0" w:type="auto"/>
            <w:shd w:val="clear" w:color="000000" w:fill="00B050"/>
            <w:vAlign w:val="bottom"/>
            <w:hideMark/>
          </w:tcPr>
          <w:p w:rsidR="00522435" w:rsidRPr="00522435" w:rsidRDefault="00522435" w:rsidP="00522435">
            <w:pPr>
              <w:spacing w:after="0" w:line="240" w:lineRule="auto"/>
              <w:jc w:val="center"/>
              <w:rPr>
                <w:rFonts w:ascii="Calibri" w:eastAsia="Times New Roman" w:hAnsi="Calibri" w:cs="Calibri"/>
                <w:b/>
                <w:bCs/>
                <w:color w:val="375623"/>
                <w:lang w:eastAsia="en-GB"/>
              </w:rPr>
            </w:pPr>
            <w:r w:rsidRPr="00522435">
              <w:rPr>
                <w:rFonts w:ascii="Calibri" w:eastAsia="Times New Roman" w:hAnsi="Calibri" w:cs="Calibri"/>
                <w:b/>
                <w:bCs/>
                <w:color w:val="375623"/>
                <w:lang w:eastAsia="en-GB"/>
              </w:rPr>
              <w:t>Green</w:t>
            </w:r>
          </w:p>
        </w:tc>
      </w:tr>
      <w:tr w:rsidR="00522435" w:rsidRPr="00522435" w:rsidTr="00522435">
        <w:trPr>
          <w:trHeight w:val="315"/>
        </w:trPr>
        <w:tc>
          <w:tcPr>
            <w:tcW w:w="0" w:type="auto"/>
            <w:gridSpan w:val="4"/>
            <w:shd w:val="clear" w:color="000000" w:fill="002060"/>
            <w:vAlign w:val="center"/>
            <w:hideMark/>
          </w:tcPr>
          <w:p w:rsidR="00522435" w:rsidRPr="00522435" w:rsidRDefault="00522435" w:rsidP="00522435">
            <w:pPr>
              <w:spacing w:after="0" w:line="240" w:lineRule="auto"/>
              <w:jc w:val="center"/>
              <w:rPr>
                <w:rFonts w:ascii="Calibri" w:eastAsia="Times New Roman" w:hAnsi="Calibri" w:cs="Calibri"/>
                <w:b/>
                <w:bCs/>
                <w:color w:val="FFFFFF"/>
                <w:sz w:val="24"/>
                <w:szCs w:val="24"/>
                <w:lang w:eastAsia="en-GB"/>
              </w:rPr>
            </w:pPr>
            <w:r w:rsidRPr="00522435">
              <w:rPr>
                <w:rFonts w:ascii="Calibri" w:eastAsia="Times New Roman" w:hAnsi="Calibri" w:cs="Calibri"/>
                <w:b/>
                <w:bCs/>
                <w:color w:val="FFFFFF"/>
                <w:sz w:val="24"/>
                <w:szCs w:val="24"/>
                <w:lang w:eastAsia="en-GB"/>
              </w:rPr>
              <w:t>PROJECT APPLICATION ASSESSMENT</w:t>
            </w:r>
          </w:p>
        </w:tc>
      </w:tr>
      <w:tr w:rsidR="00522435" w:rsidRPr="00522435" w:rsidTr="00522435">
        <w:trPr>
          <w:trHeight w:val="300"/>
        </w:trPr>
        <w:tc>
          <w:tcPr>
            <w:tcW w:w="0" w:type="auto"/>
            <w:gridSpan w:val="4"/>
            <w:shd w:val="clear" w:color="000000" w:fill="002060"/>
            <w:vAlign w:val="center"/>
            <w:hideMark/>
          </w:tcPr>
          <w:p w:rsidR="00522435" w:rsidRPr="00522435" w:rsidRDefault="00522435" w:rsidP="00522435">
            <w:pPr>
              <w:spacing w:after="0" w:line="240" w:lineRule="auto"/>
              <w:jc w:val="center"/>
              <w:rPr>
                <w:rFonts w:ascii="Calibri" w:eastAsia="Times New Roman" w:hAnsi="Calibri" w:cs="Calibri"/>
                <w:b/>
                <w:bCs/>
                <w:color w:val="FFFFFF"/>
                <w:lang w:eastAsia="en-GB"/>
              </w:rPr>
            </w:pPr>
            <w:r w:rsidRPr="00522435">
              <w:rPr>
                <w:rFonts w:ascii="Calibri" w:eastAsia="Times New Roman" w:hAnsi="Calibri" w:cs="Calibri"/>
                <w:b/>
                <w:bCs/>
                <w:color w:val="FFFFFF"/>
                <w:lang w:eastAsia="en-GB"/>
              </w:rPr>
              <w:t>ESSENTIAL CRITERIA</w:t>
            </w:r>
          </w:p>
        </w:tc>
      </w:tr>
      <w:tr w:rsidR="00522435" w:rsidRPr="00522435" w:rsidTr="00522435">
        <w:trPr>
          <w:trHeight w:val="97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 xml:space="preserve">Project </w:t>
            </w:r>
            <w:r w:rsidRPr="00522435">
              <w:rPr>
                <w:rFonts w:ascii="Calibri" w:eastAsia="Times New Roman" w:hAnsi="Calibri" w:cs="Calibri"/>
                <w:b/>
                <w:bCs/>
                <w:color w:val="000000"/>
                <w:sz w:val="20"/>
                <w:szCs w:val="20"/>
                <w:lang w:eastAsia="en-GB"/>
              </w:rPr>
              <w:t>relates to Health &amp; Social Care</w:t>
            </w:r>
            <w:r w:rsidRPr="00522435">
              <w:rPr>
                <w:rFonts w:ascii="Calibri" w:eastAsia="Times New Roman" w:hAnsi="Calibri" w:cs="Calibri"/>
                <w:color w:val="000000"/>
                <w:sz w:val="20"/>
                <w:szCs w:val="20"/>
                <w:lang w:eastAsia="en-GB"/>
              </w:rPr>
              <w:t xml:space="preserve"> research.</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No evidence project relates to Health and Social Care Research</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 xml:space="preserve"> Insufficient consideration given to the issue or difficult to establish, queries about whether is research or Service Evaluation/Audit</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w:t>
            </w:r>
          </w:p>
        </w:tc>
      </w:tr>
      <w:tr w:rsidR="00522435" w:rsidRPr="00522435" w:rsidTr="00522435">
        <w:trPr>
          <w:trHeight w:val="127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lastRenderedPageBreak/>
              <w:t xml:space="preserve">Project application specifies how the research may support the </w:t>
            </w:r>
            <w:r w:rsidRPr="00522435">
              <w:rPr>
                <w:rFonts w:ascii="Calibri" w:eastAsia="Times New Roman" w:hAnsi="Calibri" w:cs="Calibri"/>
                <w:b/>
                <w:bCs/>
                <w:color w:val="000000"/>
                <w:sz w:val="20"/>
                <w:szCs w:val="20"/>
                <w:lang w:eastAsia="en-GB"/>
              </w:rPr>
              <w:t>development/delivery of public policy</w:t>
            </w:r>
            <w:r w:rsidRPr="00522435">
              <w:rPr>
                <w:rFonts w:ascii="Calibri" w:eastAsia="Times New Roman" w:hAnsi="Calibri" w:cs="Calibri"/>
                <w:color w:val="000000"/>
                <w:sz w:val="20"/>
                <w:szCs w:val="20"/>
                <w:lang w:eastAsia="en-GB"/>
              </w:rPr>
              <w:t xml:space="preserve">, public service delivery or serve the public good. </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No evidence of public benefit</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 xml:space="preserve">Insufficient consideration given to issue or difficult to establish </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w:t>
            </w:r>
          </w:p>
        </w:tc>
      </w:tr>
      <w:tr w:rsidR="00522435" w:rsidRPr="00522435" w:rsidTr="00522435">
        <w:trPr>
          <w:trHeight w:val="103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Is the lay summary well written in clearly understandable language?</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No - it uses complex, scientific language not easily understood by someone without specialist knowledge</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Some attempts made to make it understandable, but still contains some scientific terminology / is overly complex</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w:t>
            </w:r>
          </w:p>
        </w:tc>
      </w:tr>
      <w:tr w:rsidR="00522435" w:rsidRPr="00522435" w:rsidTr="00522435">
        <w:trPr>
          <w:trHeight w:val="300"/>
        </w:trPr>
        <w:tc>
          <w:tcPr>
            <w:tcW w:w="0" w:type="auto"/>
            <w:gridSpan w:val="4"/>
            <w:shd w:val="clear" w:color="000000" w:fill="002060"/>
            <w:vAlign w:val="center"/>
            <w:hideMark/>
          </w:tcPr>
          <w:p w:rsidR="00522435" w:rsidRPr="00522435" w:rsidRDefault="00522435" w:rsidP="00522435">
            <w:pPr>
              <w:spacing w:after="0" w:line="240" w:lineRule="auto"/>
              <w:jc w:val="center"/>
              <w:rPr>
                <w:rFonts w:ascii="Calibri" w:eastAsia="Times New Roman" w:hAnsi="Calibri" w:cs="Calibri"/>
                <w:b/>
                <w:bCs/>
                <w:color w:val="FFFFFF"/>
                <w:lang w:eastAsia="en-GB"/>
              </w:rPr>
            </w:pPr>
            <w:r w:rsidRPr="00522435">
              <w:rPr>
                <w:rFonts w:ascii="Calibri" w:eastAsia="Times New Roman" w:hAnsi="Calibri" w:cs="Calibri"/>
                <w:b/>
                <w:bCs/>
                <w:color w:val="FFFFFF"/>
                <w:lang w:eastAsia="en-GB"/>
              </w:rPr>
              <w:t>DATA USE</w:t>
            </w:r>
          </w:p>
        </w:tc>
      </w:tr>
      <w:tr w:rsidR="00522435" w:rsidRPr="00522435" w:rsidTr="00522435">
        <w:trPr>
          <w:trHeight w:val="145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Project application requests access to a novel dataset to be linked within the HBS that has not previously been included in an HBS research project.</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Yes - project requires linkage under Data Access Agreement to external data (more legal risk inherent, however valuable linkages e.g. cancer registry)</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Yes – infrequently used dataset or first time used (may have more risks require more discussion). Data extracts to be provided by other provider e.g. HSC Trust (requires additional oversight from Trusts and IRAS application)</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No (less risk as precedent in place for use)</w:t>
            </w:r>
          </w:p>
        </w:tc>
      </w:tr>
      <w:tr w:rsidR="00522435" w:rsidRPr="00522435" w:rsidTr="00522435">
        <w:trPr>
          <w:trHeight w:val="300"/>
        </w:trPr>
        <w:tc>
          <w:tcPr>
            <w:tcW w:w="0" w:type="auto"/>
            <w:gridSpan w:val="4"/>
            <w:shd w:val="clear" w:color="000000" w:fill="002060"/>
            <w:vAlign w:val="center"/>
            <w:hideMark/>
          </w:tcPr>
          <w:p w:rsidR="00522435" w:rsidRPr="00522435" w:rsidRDefault="00522435" w:rsidP="00522435">
            <w:pPr>
              <w:spacing w:after="0" w:line="240" w:lineRule="auto"/>
              <w:jc w:val="center"/>
              <w:rPr>
                <w:rFonts w:ascii="Calibri" w:eastAsia="Times New Roman" w:hAnsi="Calibri" w:cs="Calibri"/>
                <w:b/>
                <w:bCs/>
                <w:color w:val="FFFFFF"/>
                <w:lang w:eastAsia="en-GB"/>
              </w:rPr>
            </w:pPr>
            <w:r w:rsidRPr="00522435">
              <w:rPr>
                <w:rFonts w:ascii="Calibri" w:eastAsia="Times New Roman" w:hAnsi="Calibri" w:cs="Calibri"/>
                <w:b/>
                <w:bCs/>
                <w:color w:val="FFFFFF"/>
                <w:lang w:eastAsia="en-GB"/>
              </w:rPr>
              <w:t>METHODOLOGY &amp; FEASIBILITY</w:t>
            </w:r>
          </w:p>
        </w:tc>
      </w:tr>
      <w:tr w:rsidR="00522435" w:rsidRPr="00522435" w:rsidTr="00522435">
        <w:trPr>
          <w:trHeight w:val="97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Project application includes specific research aims or questions to be answered.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Objectives not documented well, too broad in scope</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 xml:space="preserve">Doubts, queries or issues with proposed aims and objectives. Proposed processing goes beyond that required to achieve objectives </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w:t>
            </w:r>
          </w:p>
        </w:tc>
      </w:tr>
      <w:tr w:rsidR="00522435" w:rsidRPr="00522435" w:rsidTr="00522435">
        <w:trPr>
          <w:trHeight w:val="76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Project application acknowledges any limitations and/or the use of proxies are made clear.</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Use of proxies etc requires further discussion</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 xml:space="preserve"> Some Concerns</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 xml:space="preserve"> Yes</w:t>
            </w:r>
          </w:p>
        </w:tc>
      </w:tr>
      <w:tr w:rsidR="00522435" w:rsidRPr="00522435" w:rsidTr="00522435">
        <w:trPr>
          <w:trHeight w:val="1020"/>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Project application explains how the methodological approach will answer the research question and specifies exactly what will happen to the data.</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Unlikely the objectives will be met</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 xml:space="preserve"> Doubts, queries or issues with proposed design or method, given objectives. Proposed processing goes beyond that required to achieve objectives</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w:t>
            </w:r>
          </w:p>
        </w:tc>
      </w:tr>
      <w:tr w:rsidR="00522435" w:rsidRPr="00522435" w:rsidTr="00522435">
        <w:trPr>
          <w:trHeight w:val="1020"/>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Justification has been provided for all variables, in particular sensitive variables.  The variable list matches the objectives of the project.</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Variables appear irrelevant. Large volumes of data being requested.</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 xml:space="preserve"> Doubts, queries or issues with proposed variables. Unclear which variables are being used to answer multiple research questions.</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w:t>
            </w:r>
          </w:p>
        </w:tc>
      </w:tr>
      <w:tr w:rsidR="00522435" w:rsidRPr="00522435" w:rsidTr="00522435">
        <w:trPr>
          <w:trHeight w:val="300"/>
        </w:trPr>
        <w:tc>
          <w:tcPr>
            <w:tcW w:w="0" w:type="auto"/>
            <w:gridSpan w:val="4"/>
            <w:shd w:val="clear" w:color="000000" w:fill="002060"/>
            <w:vAlign w:val="center"/>
            <w:hideMark/>
          </w:tcPr>
          <w:p w:rsidR="00522435" w:rsidRPr="00522435" w:rsidRDefault="00522435" w:rsidP="00522435">
            <w:pPr>
              <w:spacing w:after="0" w:line="240" w:lineRule="auto"/>
              <w:jc w:val="center"/>
              <w:rPr>
                <w:rFonts w:ascii="Calibri" w:eastAsia="Times New Roman" w:hAnsi="Calibri" w:cs="Calibri"/>
                <w:b/>
                <w:bCs/>
                <w:color w:val="FFFFFF"/>
                <w:lang w:eastAsia="en-GB"/>
              </w:rPr>
            </w:pPr>
            <w:r w:rsidRPr="00522435">
              <w:rPr>
                <w:rFonts w:ascii="Calibri" w:eastAsia="Times New Roman" w:hAnsi="Calibri" w:cs="Calibri"/>
                <w:b/>
                <w:bCs/>
                <w:color w:val="FFFFFF"/>
                <w:lang w:eastAsia="en-GB"/>
              </w:rPr>
              <w:t>PRIVACY CONCERNS</w:t>
            </w:r>
          </w:p>
        </w:tc>
      </w:tr>
      <w:tr w:rsidR="00522435" w:rsidRPr="00522435" w:rsidTr="00522435">
        <w:trPr>
          <w:trHeight w:val="145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Are there any specific disclosure risks associated with the planned project outputs?</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Residual risk to individual identifiable data remains unacceptably high given likely benefit. Harm or potential harm to individuals is reasonably foreseeable. Residual risk has the potential to be reasonably reduced further.</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Some residual risk remains giving concern. Residual risk difficult to assess or assessment based on highly unpredictable factors. Very low risk competing with very serious potential consequences.</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Yes, no outstanding concerns regarding unintended disclosure</w:t>
            </w:r>
          </w:p>
        </w:tc>
      </w:tr>
      <w:tr w:rsidR="00522435" w:rsidRPr="00522435" w:rsidTr="00522435">
        <w:trPr>
          <w:trHeight w:val="1215"/>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t>Have these been documented and mitigated to a satisfactory level or does it require further discussion at Committee?</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Not documented or mitigated to satisfactory level - Requires further discussion</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Some effort made to mitigate disclosure risks, but not yet satisfactory. - Requires further discussion</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 xml:space="preserve">Yes </w:t>
            </w:r>
            <w:r w:rsidR="00DC2835" w:rsidRPr="00522435">
              <w:rPr>
                <w:rFonts w:ascii="Calibri" w:eastAsia="Times New Roman" w:hAnsi="Calibri" w:cs="Calibri"/>
                <w:i/>
                <w:iCs/>
                <w:color w:val="00B050"/>
                <w:sz w:val="18"/>
                <w:szCs w:val="18"/>
                <w:lang w:eastAsia="en-GB"/>
              </w:rPr>
              <w:t>- detailed</w:t>
            </w:r>
            <w:r w:rsidRPr="00522435">
              <w:rPr>
                <w:rFonts w:ascii="Calibri" w:eastAsia="Times New Roman" w:hAnsi="Calibri" w:cs="Calibri"/>
                <w:i/>
                <w:iCs/>
                <w:color w:val="00B050"/>
                <w:sz w:val="18"/>
                <w:szCs w:val="18"/>
                <w:lang w:eastAsia="en-GB"/>
              </w:rPr>
              <w:t xml:space="preserve"> description of specific disclosur</w:t>
            </w:r>
            <w:r w:rsidR="006A5CA2">
              <w:rPr>
                <w:rFonts w:ascii="Calibri" w:eastAsia="Times New Roman" w:hAnsi="Calibri" w:cs="Calibri"/>
                <w:i/>
                <w:iCs/>
                <w:color w:val="00B050"/>
                <w:sz w:val="18"/>
                <w:szCs w:val="18"/>
                <w:lang w:eastAsia="en-GB"/>
              </w:rPr>
              <w:t>e</w:t>
            </w:r>
            <w:r w:rsidRPr="00522435">
              <w:rPr>
                <w:rFonts w:ascii="Calibri" w:eastAsia="Times New Roman" w:hAnsi="Calibri" w:cs="Calibri"/>
                <w:i/>
                <w:iCs/>
                <w:color w:val="00B050"/>
                <w:sz w:val="18"/>
                <w:szCs w:val="18"/>
                <w:lang w:eastAsia="en-GB"/>
              </w:rPr>
              <w:t xml:space="preserve"> risks and how the team will mitigate these. HBS confident </w:t>
            </w:r>
            <w:r w:rsidRPr="00522435">
              <w:rPr>
                <w:rFonts w:ascii="Calibri" w:eastAsia="Times New Roman" w:hAnsi="Calibri" w:cs="Calibri"/>
                <w:i/>
                <w:iCs/>
                <w:color w:val="00B050"/>
                <w:sz w:val="18"/>
                <w:szCs w:val="18"/>
                <w:lang w:eastAsia="en-GB"/>
              </w:rPr>
              <w:lastRenderedPageBreak/>
              <w:t>that all privacy concerns have been addressed</w:t>
            </w:r>
          </w:p>
        </w:tc>
      </w:tr>
      <w:tr w:rsidR="00522435" w:rsidRPr="00522435" w:rsidTr="00522435">
        <w:trPr>
          <w:trHeight w:val="1290"/>
        </w:trPr>
        <w:tc>
          <w:tcPr>
            <w:tcW w:w="0" w:type="auto"/>
            <w:shd w:val="clear" w:color="auto" w:fill="auto"/>
            <w:vAlign w:val="center"/>
            <w:hideMark/>
          </w:tcPr>
          <w:p w:rsidR="00522435" w:rsidRPr="00522435" w:rsidRDefault="00522435" w:rsidP="00522435">
            <w:pPr>
              <w:spacing w:after="0" w:line="240" w:lineRule="auto"/>
              <w:rPr>
                <w:rFonts w:ascii="Calibri" w:eastAsia="Times New Roman" w:hAnsi="Calibri" w:cs="Calibri"/>
                <w:color w:val="000000"/>
                <w:sz w:val="20"/>
                <w:szCs w:val="20"/>
                <w:lang w:eastAsia="en-GB"/>
              </w:rPr>
            </w:pPr>
            <w:r w:rsidRPr="00522435">
              <w:rPr>
                <w:rFonts w:ascii="Calibri" w:eastAsia="Times New Roman" w:hAnsi="Calibri" w:cs="Calibri"/>
                <w:color w:val="000000"/>
                <w:sz w:val="20"/>
                <w:szCs w:val="20"/>
                <w:lang w:eastAsia="en-GB"/>
              </w:rPr>
              <w:lastRenderedPageBreak/>
              <w:t xml:space="preserve">Does the project application request access to a sensitive dataset or is the focus of the research a specific sensitive topic or vulnerable group?  </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00000"/>
                <w:sz w:val="18"/>
                <w:szCs w:val="18"/>
                <w:lang w:eastAsia="en-GB"/>
              </w:rPr>
            </w:pPr>
            <w:r w:rsidRPr="00522435">
              <w:rPr>
                <w:rFonts w:ascii="Calibri" w:eastAsia="Times New Roman" w:hAnsi="Calibri" w:cs="Calibri"/>
                <w:i/>
                <w:iCs/>
                <w:color w:val="C00000"/>
                <w:sz w:val="18"/>
                <w:szCs w:val="18"/>
                <w:lang w:eastAsia="en-GB"/>
              </w:rPr>
              <w:t>Highly sensitive data or vulnerable populations are the focus of the proposal and/or there is insufficient evidence of adequate controls</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C65911"/>
                <w:sz w:val="18"/>
                <w:szCs w:val="18"/>
                <w:lang w:eastAsia="en-GB"/>
              </w:rPr>
            </w:pPr>
            <w:r w:rsidRPr="00522435">
              <w:rPr>
                <w:rFonts w:ascii="Calibri" w:eastAsia="Times New Roman" w:hAnsi="Calibri" w:cs="Calibri"/>
                <w:i/>
                <w:iCs/>
                <w:color w:val="C65911"/>
                <w:sz w:val="18"/>
                <w:szCs w:val="18"/>
                <w:lang w:eastAsia="en-GB"/>
              </w:rPr>
              <w:t>Some sensitive data will be used but this is not the focus of the proposal. Some sensitive data will be used and/or vulnerable populations involved, but controls appear adequate</w:t>
            </w:r>
          </w:p>
        </w:tc>
        <w:tc>
          <w:tcPr>
            <w:tcW w:w="0" w:type="auto"/>
            <w:shd w:val="clear" w:color="auto" w:fill="auto"/>
            <w:vAlign w:val="bottom"/>
            <w:hideMark/>
          </w:tcPr>
          <w:p w:rsidR="00522435" w:rsidRPr="00522435" w:rsidRDefault="00522435" w:rsidP="00522435">
            <w:pPr>
              <w:spacing w:after="0" w:line="240" w:lineRule="auto"/>
              <w:rPr>
                <w:rFonts w:ascii="Calibri" w:eastAsia="Times New Roman" w:hAnsi="Calibri" w:cs="Calibri"/>
                <w:i/>
                <w:iCs/>
                <w:color w:val="00B050"/>
                <w:sz w:val="18"/>
                <w:szCs w:val="18"/>
                <w:lang w:eastAsia="en-GB"/>
              </w:rPr>
            </w:pPr>
            <w:r w:rsidRPr="00522435">
              <w:rPr>
                <w:rFonts w:ascii="Calibri" w:eastAsia="Times New Roman" w:hAnsi="Calibri" w:cs="Calibri"/>
                <w:i/>
                <w:iCs/>
                <w:color w:val="00B050"/>
                <w:sz w:val="18"/>
                <w:szCs w:val="18"/>
                <w:lang w:eastAsia="en-GB"/>
              </w:rPr>
              <w:t>No</w:t>
            </w:r>
          </w:p>
        </w:tc>
      </w:tr>
    </w:tbl>
    <w:p w:rsidR="00522435" w:rsidRDefault="00522435" w:rsidP="00A24C67">
      <w:pPr>
        <w:autoSpaceDE w:val="0"/>
        <w:autoSpaceDN w:val="0"/>
        <w:adjustRightInd w:val="0"/>
        <w:spacing w:after="0" w:line="360" w:lineRule="auto"/>
        <w:jc w:val="both"/>
        <w:rPr>
          <w:rFonts w:ascii="Arial" w:hAnsi="Arial" w:cs="Arial"/>
          <w:sz w:val="24"/>
          <w:szCs w:val="24"/>
        </w:rPr>
      </w:pPr>
    </w:p>
    <w:p w:rsidR="00C52BB9" w:rsidRDefault="00C52BB9">
      <w:pPr>
        <w:rPr>
          <w:rFonts w:ascii="Arial" w:hAnsi="Arial" w:cs="Arial"/>
          <w:sz w:val="24"/>
          <w:szCs w:val="24"/>
        </w:rPr>
      </w:pPr>
      <w:r>
        <w:rPr>
          <w:rFonts w:ascii="Arial" w:hAnsi="Arial" w:cs="Arial"/>
          <w:sz w:val="24"/>
          <w:szCs w:val="24"/>
        </w:rPr>
        <w:br w:type="page"/>
      </w:r>
    </w:p>
    <w:p w:rsidR="00522435" w:rsidRDefault="00C52BB9" w:rsidP="00A24C67">
      <w:pPr>
        <w:autoSpaceDE w:val="0"/>
        <w:autoSpaceDN w:val="0"/>
        <w:adjustRightInd w:val="0"/>
        <w:spacing w:after="0" w:line="360" w:lineRule="auto"/>
        <w:jc w:val="both"/>
        <w:rPr>
          <w:rFonts w:ascii="Arial" w:hAnsi="Arial" w:cs="Arial"/>
          <w:b/>
          <w:sz w:val="24"/>
          <w:szCs w:val="24"/>
        </w:rPr>
      </w:pPr>
      <w:r w:rsidRPr="00C52BB9">
        <w:rPr>
          <w:rFonts w:ascii="Arial" w:hAnsi="Arial" w:cs="Arial"/>
          <w:b/>
          <w:sz w:val="24"/>
          <w:szCs w:val="24"/>
        </w:rPr>
        <w:lastRenderedPageBreak/>
        <w:t xml:space="preserve">Appendix 2 – Current scrutiny process for internal requests. </w:t>
      </w:r>
    </w:p>
    <w:p w:rsidR="00C52BB9" w:rsidRDefault="00C52BB9" w:rsidP="00A24C67">
      <w:pPr>
        <w:autoSpaceDE w:val="0"/>
        <w:autoSpaceDN w:val="0"/>
        <w:adjustRightInd w:val="0"/>
        <w:spacing w:after="0" w:line="360" w:lineRule="auto"/>
        <w:jc w:val="both"/>
        <w:rPr>
          <w:rFonts w:ascii="Arial" w:hAnsi="Arial" w:cs="Arial"/>
          <w:b/>
          <w:sz w:val="24"/>
          <w:szCs w:val="24"/>
        </w:rPr>
      </w:pPr>
      <w:r>
        <w:rPr>
          <w:noProof/>
          <w:lang w:eastAsia="en-GB"/>
        </w:rPr>
        <w:drawing>
          <wp:inline distT="0" distB="0" distL="0" distR="0" wp14:anchorId="08091647" wp14:editId="5FA85D6F">
            <wp:extent cx="5731510" cy="7596974"/>
            <wp:effectExtent l="0" t="0" r="2540" b="4445"/>
            <wp:docPr id="5" name="Picture 5" descr="C:\Users\aharb009\Downloads\Internal Reque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harb009\Downloads\Internal Request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596974"/>
                    </a:xfrm>
                    <a:prstGeom prst="rect">
                      <a:avLst/>
                    </a:prstGeom>
                    <a:noFill/>
                    <a:ln>
                      <a:noFill/>
                    </a:ln>
                  </pic:spPr>
                </pic:pic>
              </a:graphicData>
            </a:graphic>
          </wp:inline>
        </w:drawing>
      </w:r>
    </w:p>
    <w:p w:rsidR="004B5DD8" w:rsidRDefault="004B5DD8" w:rsidP="00A24C67">
      <w:pPr>
        <w:autoSpaceDE w:val="0"/>
        <w:autoSpaceDN w:val="0"/>
        <w:adjustRightInd w:val="0"/>
        <w:spacing w:after="0" w:line="360" w:lineRule="auto"/>
        <w:jc w:val="both"/>
        <w:rPr>
          <w:rFonts w:ascii="Arial" w:hAnsi="Arial" w:cs="Arial"/>
          <w:b/>
          <w:sz w:val="24"/>
          <w:szCs w:val="24"/>
        </w:rPr>
      </w:pPr>
    </w:p>
    <w:p w:rsidR="00674338" w:rsidRDefault="00674338">
      <w:pPr>
        <w:rPr>
          <w:rFonts w:ascii="Arial" w:hAnsi="Arial" w:cs="Arial"/>
          <w:b/>
          <w:sz w:val="24"/>
          <w:szCs w:val="24"/>
        </w:rPr>
      </w:pPr>
      <w:r>
        <w:rPr>
          <w:rFonts w:ascii="Arial" w:hAnsi="Arial" w:cs="Arial"/>
          <w:b/>
          <w:sz w:val="24"/>
          <w:szCs w:val="24"/>
        </w:rPr>
        <w:br w:type="page"/>
      </w:r>
    </w:p>
    <w:p w:rsidR="004B5DD8" w:rsidRDefault="004B5DD8" w:rsidP="004B5DD8">
      <w:pPr>
        <w:autoSpaceDE w:val="0"/>
        <w:autoSpaceDN w:val="0"/>
        <w:adjustRightInd w:val="0"/>
        <w:spacing w:after="0" w:line="360" w:lineRule="auto"/>
        <w:jc w:val="both"/>
        <w:rPr>
          <w:rFonts w:ascii="Arial" w:hAnsi="Arial" w:cs="Arial"/>
          <w:b/>
          <w:sz w:val="24"/>
          <w:szCs w:val="24"/>
        </w:rPr>
      </w:pPr>
      <w:r w:rsidRPr="00C52BB9">
        <w:rPr>
          <w:rFonts w:ascii="Arial" w:hAnsi="Arial" w:cs="Arial"/>
          <w:b/>
          <w:sz w:val="24"/>
          <w:szCs w:val="24"/>
        </w:rPr>
        <w:lastRenderedPageBreak/>
        <w:t xml:space="preserve">Appendix 2 – </w:t>
      </w:r>
      <w:r w:rsidR="0057425B">
        <w:rPr>
          <w:rFonts w:ascii="Arial" w:hAnsi="Arial" w:cs="Arial"/>
          <w:b/>
          <w:sz w:val="24"/>
          <w:szCs w:val="24"/>
        </w:rPr>
        <w:t>P</w:t>
      </w:r>
      <w:r w:rsidRPr="00C52BB9">
        <w:rPr>
          <w:rFonts w:ascii="Arial" w:hAnsi="Arial" w:cs="Arial"/>
          <w:b/>
          <w:sz w:val="24"/>
          <w:szCs w:val="24"/>
        </w:rPr>
        <w:t>rocess for</w:t>
      </w:r>
      <w:r w:rsidR="0057425B">
        <w:rPr>
          <w:rFonts w:ascii="Arial" w:hAnsi="Arial" w:cs="Arial"/>
          <w:b/>
          <w:sz w:val="24"/>
          <w:szCs w:val="24"/>
        </w:rPr>
        <w:t xml:space="preserve"> HSCDI</w:t>
      </w:r>
      <w:r w:rsidRPr="00C52BB9">
        <w:rPr>
          <w:rFonts w:ascii="Arial" w:hAnsi="Arial" w:cs="Arial"/>
          <w:b/>
          <w:sz w:val="24"/>
          <w:szCs w:val="24"/>
        </w:rPr>
        <w:t xml:space="preserve"> internal requests. </w:t>
      </w:r>
    </w:p>
    <w:p w:rsidR="004B5DD8" w:rsidRDefault="004B5DD8" w:rsidP="00A24C67">
      <w:pPr>
        <w:autoSpaceDE w:val="0"/>
        <w:autoSpaceDN w:val="0"/>
        <w:adjustRightInd w:val="0"/>
        <w:spacing w:after="0" w:line="360" w:lineRule="auto"/>
        <w:jc w:val="both"/>
        <w:rPr>
          <w:rFonts w:ascii="Arial" w:hAnsi="Arial" w:cs="Arial"/>
          <w:b/>
          <w:sz w:val="24"/>
          <w:szCs w:val="24"/>
        </w:rPr>
      </w:pPr>
    </w:p>
    <w:p w:rsidR="00674338" w:rsidRPr="00217BAD" w:rsidRDefault="00674338" w:rsidP="00A24C67">
      <w:pPr>
        <w:autoSpaceDE w:val="0"/>
        <w:autoSpaceDN w:val="0"/>
        <w:adjustRightInd w:val="0"/>
        <w:spacing w:after="0" w:line="360" w:lineRule="auto"/>
        <w:jc w:val="both"/>
        <w:rPr>
          <w:rFonts w:ascii="Arial" w:hAnsi="Arial" w:cs="Arial"/>
          <w:sz w:val="24"/>
          <w:szCs w:val="24"/>
        </w:rPr>
      </w:pPr>
      <w:r w:rsidRPr="00217BAD">
        <w:rPr>
          <w:rFonts w:ascii="Arial" w:hAnsi="Arial" w:cs="Arial"/>
          <w:sz w:val="24"/>
          <w:szCs w:val="24"/>
        </w:rPr>
        <w:t xml:space="preserve">The HSC Data Institute </w:t>
      </w:r>
      <w:r w:rsidR="004802D2" w:rsidRPr="00217BAD">
        <w:rPr>
          <w:rFonts w:ascii="Arial" w:hAnsi="Arial" w:cs="Arial"/>
          <w:sz w:val="24"/>
          <w:szCs w:val="24"/>
        </w:rPr>
        <w:t>(HSCDI) have implemented a regional request process for reports/data supported</w:t>
      </w:r>
      <w:r w:rsidR="00590D03">
        <w:rPr>
          <w:rFonts w:ascii="Arial" w:hAnsi="Arial" w:cs="Arial"/>
          <w:sz w:val="24"/>
          <w:szCs w:val="24"/>
        </w:rPr>
        <w:t xml:space="preserve"> through their analytics and insight team and the coding and standards team. </w:t>
      </w:r>
    </w:p>
    <w:p w:rsidR="004802D2" w:rsidRPr="00217BAD" w:rsidRDefault="004802D2" w:rsidP="00A24C67">
      <w:pPr>
        <w:autoSpaceDE w:val="0"/>
        <w:autoSpaceDN w:val="0"/>
        <w:adjustRightInd w:val="0"/>
        <w:spacing w:after="0" w:line="360" w:lineRule="auto"/>
        <w:jc w:val="both"/>
        <w:rPr>
          <w:rFonts w:ascii="Arial" w:hAnsi="Arial" w:cs="Arial"/>
          <w:sz w:val="24"/>
          <w:szCs w:val="24"/>
        </w:rPr>
      </w:pPr>
    </w:p>
    <w:p w:rsidR="004802D2" w:rsidRDefault="004802D2" w:rsidP="00A24C67">
      <w:pPr>
        <w:autoSpaceDE w:val="0"/>
        <w:autoSpaceDN w:val="0"/>
        <w:adjustRightInd w:val="0"/>
        <w:spacing w:after="0" w:line="360" w:lineRule="auto"/>
        <w:jc w:val="both"/>
        <w:rPr>
          <w:rFonts w:ascii="Arial" w:hAnsi="Arial" w:cs="Arial"/>
          <w:sz w:val="24"/>
          <w:szCs w:val="24"/>
        </w:rPr>
      </w:pPr>
      <w:r w:rsidRPr="00217BAD">
        <w:rPr>
          <w:rFonts w:ascii="Arial" w:hAnsi="Arial" w:cs="Arial"/>
          <w:sz w:val="24"/>
          <w:szCs w:val="24"/>
        </w:rPr>
        <w:t xml:space="preserve">This work is separate to the Honest Broker Service and is managed through individual processing agreements and memorandum of understanding for DHCNI/HSCDI. </w:t>
      </w:r>
    </w:p>
    <w:p w:rsidR="004802D2" w:rsidRDefault="004802D2" w:rsidP="00A24C67">
      <w:pPr>
        <w:autoSpaceDE w:val="0"/>
        <w:autoSpaceDN w:val="0"/>
        <w:adjustRightInd w:val="0"/>
        <w:spacing w:after="0" w:line="360" w:lineRule="auto"/>
        <w:jc w:val="both"/>
        <w:rPr>
          <w:rFonts w:ascii="Arial" w:hAnsi="Arial" w:cs="Arial"/>
          <w:sz w:val="24"/>
          <w:szCs w:val="24"/>
        </w:rPr>
      </w:pPr>
    </w:p>
    <w:p w:rsidR="004802D2" w:rsidRDefault="004802D2" w:rsidP="00A24C6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The HSC Data Institute </w:t>
      </w:r>
      <w:r w:rsidR="00C258C9">
        <w:rPr>
          <w:rFonts w:ascii="Arial" w:hAnsi="Arial" w:cs="Arial"/>
          <w:sz w:val="24"/>
          <w:szCs w:val="24"/>
        </w:rPr>
        <w:t>reports to the  HSC D</w:t>
      </w:r>
      <w:r w:rsidR="00590D03">
        <w:rPr>
          <w:rFonts w:ascii="Arial" w:hAnsi="Arial" w:cs="Arial"/>
          <w:sz w:val="24"/>
          <w:szCs w:val="24"/>
        </w:rPr>
        <w:t xml:space="preserve">ata </w:t>
      </w:r>
      <w:r w:rsidR="00C258C9">
        <w:rPr>
          <w:rFonts w:ascii="Arial" w:hAnsi="Arial" w:cs="Arial"/>
          <w:sz w:val="24"/>
          <w:szCs w:val="24"/>
        </w:rPr>
        <w:t>C</w:t>
      </w:r>
      <w:r w:rsidR="00590D03">
        <w:rPr>
          <w:rFonts w:ascii="Arial" w:hAnsi="Arial" w:cs="Arial"/>
          <w:sz w:val="24"/>
          <w:szCs w:val="24"/>
        </w:rPr>
        <w:t xml:space="preserve">o-ordination </w:t>
      </w:r>
      <w:r w:rsidR="00C258C9">
        <w:rPr>
          <w:rFonts w:ascii="Arial" w:hAnsi="Arial" w:cs="Arial"/>
          <w:sz w:val="24"/>
          <w:szCs w:val="24"/>
        </w:rPr>
        <w:t>B</w:t>
      </w:r>
      <w:r w:rsidR="00590D03">
        <w:rPr>
          <w:rFonts w:ascii="Arial" w:hAnsi="Arial" w:cs="Arial"/>
          <w:sz w:val="24"/>
          <w:szCs w:val="24"/>
        </w:rPr>
        <w:t>oard to triage</w:t>
      </w:r>
      <w:r w:rsidR="00C258C9">
        <w:rPr>
          <w:rFonts w:ascii="Arial" w:hAnsi="Arial" w:cs="Arial"/>
          <w:sz w:val="24"/>
          <w:szCs w:val="24"/>
        </w:rPr>
        <w:t>,</w:t>
      </w:r>
      <w:r w:rsidR="00590D03">
        <w:rPr>
          <w:rFonts w:ascii="Arial" w:hAnsi="Arial" w:cs="Arial"/>
          <w:sz w:val="24"/>
          <w:szCs w:val="24"/>
        </w:rPr>
        <w:t xml:space="preserve"> assess requests and assess data availability and will work with</w:t>
      </w:r>
      <w:r>
        <w:rPr>
          <w:rFonts w:ascii="Arial" w:hAnsi="Arial" w:cs="Arial"/>
          <w:sz w:val="24"/>
          <w:szCs w:val="24"/>
        </w:rPr>
        <w:t xml:space="preserve"> </w:t>
      </w:r>
      <w:r w:rsidR="00590D03">
        <w:rPr>
          <w:rFonts w:ascii="Arial" w:hAnsi="Arial" w:cs="Arial"/>
          <w:sz w:val="24"/>
          <w:szCs w:val="24"/>
        </w:rPr>
        <w:t>T</w:t>
      </w:r>
      <w:r>
        <w:rPr>
          <w:rFonts w:ascii="Arial" w:hAnsi="Arial" w:cs="Arial"/>
          <w:sz w:val="24"/>
          <w:szCs w:val="24"/>
        </w:rPr>
        <w:t xml:space="preserve">rust Information Teams, encompass and GPIP </w:t>
      </w:r>
      <w:r w:rsidR="00590D03">
        <w:rPr>
          <w:rFonts w:ascii="Arial" w:hAnsi="Arial" w:cs="Arial"/>
          <w:sz w:val="24"/>
          <w:szCs w:val="24"/>
        </w:rPr>
        <w:t xml:space="preserve">around data provisioning. </w:t>
      </w:r>
    </w:p>
    <w:p w:rsidR="00590D03" w:rsidRDefault="00590D03" w:rsidP="00A24C67">
      <w:pPr>
        <w:autoSpaceDE w:val="0"/>
        <w:autoSpaceDN w:val="0"/>
        <w:adjustRightInd w:val="0"/>
        <w:spacing w:after="0" w:line="360" w:lineRule="auto"/>
        <w:jc w:val="both"/>
        <w:rPr>
          <w:rFonts w:ascii="Arial" w:hAnsi="Arial" w:cs="Arial"/>
          <w:sz w:val="24"/>
          <w:szCs w:val="24"/>
        </w:rPr>
      </w:pPr>
    </w:p>
    <w:p w:rsidR="00590D03" w:rsidRPr="00217BAD" w:rsidRDefault="00590D03" w:rsidP="00A24C67">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While the Committee is not directly involved in the scrutiny process for applications through this regional request process, the HSCDI wish to establish a central registry of all data requests which will be shared with the Committee so that the Committee has a holistic view of </w:t>
      </w:r>
      <w:r w:rsidR="00C258C9">
        <w:rPr>
          <w:rFonts w:ascii="Arial" w:hAnsi="Arial" w:cs="Arial"/>
          <w:sz w:val="24"/>
          <w:szCs w:val="24"/>
        </w:rPr>
        <w:t xml:space="preserve">data </w:t>
      </w:r>
      <w:r>
        <w:rPr>
          <w:rFonts w:ascii="Arial" w:hAnsi="Arial" w:cs="Arial"/>
          <w:sz w:val="24"/>
          <w:szCs w:val="24"/>
        </w:rPr>
        <w:t xml:space="preserve">requests covered by the Honest Broker Service and the HSCDI. </w:t>
      </w:r>
    </w:p>
    <w:p w:rsidR="004802D2" w:rsidRDefault="004802D2" w:rsidP="00A24C67">
      <w:pPr>
        <w:autoSpaceDE w:val="0"/>
        <w:autoSpaceDN w:val="0"/>
        <w:adjustRightInd w:val="0"/>
        <w:spacing w:after="0" w:line="360" w:lineRule="auto"/>
        <w:jc w:val="both"/>
        <w:rPr>
          <w:rFonts w:ascii="Arial" w:hAnsi="Arial" w:cs="Arial"/>
          <w:b/>
          <w:sz w:val="24"/>
          <w:szCs w:val="24"/>
        </w:rPr>
      </w:pPr>
    </w:p>
    <w:p w:rsidR="004802D2" w:rsidRPr="00C52BB9" w:rsidRDefault="004802D2" w:rsidP="00A24C67">
      <w:pPr>
        <w:autoSpaceDE w:val="0"/>
        <w:autoSpaceDN w:val="0"/>
        <w:adjustRightInd w:val="0"/>
        <w:spacing w:after="0" w:line="360" w:lineRule="auto"/>
        <w:jc w:val="both"/>
        <w:rPr>
          <w:rFonts w:ascii="Arial" w:hAnsi="Arial" w:cs="Arial"/>
          <w:b/>
          <w:sz w:val="24"/>
          <w:szCs w:val="24"/>
        </w:rPr>
      </w:pPr>
    </w:p>
    <w:sectPr w:rsidR="004802D2" w:rsidRPr="00C52BB9" w:rsidSect="002830DD">
      <w:footerReference w:type="defaul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E47B44" w16cex:dateUtc="2025-09-12T08:31:00Z"/>
  <w16cex:commentExtensible w16cex:durableId="555BA423" w16cex:dateUtc="2025-09-12T08:33:00Z"/>
  <w16cex:commentExtensible w16cex:durableId="3C446E5C" w16cex:dateUtc="2025-09-12T08: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89A" w:rsidRDefault="007B189A" w:rsidP="00283B96">
      <w:pPr>
        <w:spacing w:after="0" w:line="240" w:lineRule="auto"/>
      </w:pPr>
      <w:r>
        <w:separator/>
      </w:r>
    </w:p>
  </w:endnote>
  <w:endnote w:type="continuationSeparator" w:id="0">
    <w:p w:rsidR="007B189A" w:rsidRDefault="007B189A" w:rsidP="0028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2023"/>
      <w:docPartObj>
        <w:docPartGallery w:val="Page Numbers (Bottom of Page)"/>
        <w:docPartUnique/>
      </w:docPartObj>
    </w:sdtPr>
    <w:sdtEndPr/>
    <w:sdtContent>
      <w:p w:rsidR="00522435" w:rsidRDefault="00522435">
        <w:pPr>
          <w:pStyle w:val="Footer"/>
          <w:jc w:val="right"/>
        </w:pPr>
        <w:r>
          <w:fldChar w:fldCharType="begin"/>
        </w:r>
        <w:r>
          <w:instrText xml:space="preserve"> PAGE   \* MERGEFORMAT </w:instrText>
        </w:r>
        <w:r>
          <w:fldChar w:fldCharType="separate"/>
        </w:r>
        <w:r w:rsidR="009A79BC">
          <w:rPr>
            <w:noProof/>
          </w:rPr>
          <w:t>3</w:t>
        </w:r>
        <w:r>
          <w:rPr>
            <w:noProof/>
          </w:rPr>
          <w:fldChar w:fldCharType="end"/>
        </w:r>
      </w:p>
    </w:sdtContent>
  </w:sdt>
  <w:p w:rsidR="00522435" w:rsidRDefault="00522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89A" w:rsidRDefault="007B189A" w:rsidP="00283B96">
      <w:pPr>
        <w:spacing w:after="0" w:line="240" w:lineRule="auto"/>
      </w:pPr>
      <w:r>
        <w:separator/>
      </w:r>
    </w:p>
  </w:footnote>
  <w:footnote w:type="continuationSeparator" w:id="0">
    <w:p w:rsidR="007B189A" w:rsidRDefault="007B189A" w:rsidP="00283B96">
      <w:pPr>
        <w:spacing w:after="0" w:line="240" w:lineRule="auto"/>
      </w:pPr>
      <w:r>
        <w:continuationSeparator/>
      </w:r>
    </w:p>
  </w:footnote>
  <w:footnote w:id="1">
    <w:p w:rsidR="00522435" w:rsidRDefault="00522435">
      <w:pPr>
        <w:pStyle w:val="FootnoteText"/>
      </w:pPr>
      <w:r>
        <w:rPr>
          <w:rStyle w:val="FootnoteReference"/>
        </w:rPr>
        <w:footnoteRef/>
      </w:r>
      <w:r>
        <w:t xml:space="preserve"> If the service increases in scope then the overarching framework document that specifies the service will be listed here. </w:t>
      </w:r>
    </w:p>
  </w:footnote>
  <w:footnote w:id="2">
    <w:p w:rsidR="00522435" w:rsidRDefault="00522435">
      <w:pPr>
        <w:pStyle w:val="FootnoteText"/>
      </w:pPr>
      <w:r>
        <w:rPr>
          <w:rStyle w:val="FootnoteReference"/>
        </w:rPr>
        <w:footnoteRef/>
      </w:r>
      <w:r>
        <w:t xml:space="preserve"> </w:t>
      </w:r>
      <w:hyperlink r:id="rId1" w:history="1">
        <w:r>
          <w:rPr>
            <w:rStyle w:val="Hyperlink"/>
          </w:rPr>
          <w:t>What is the Five Safes framework? — UK Data Service</w:t>
        </w:r>
      </w:hyperlink>
    </w:p>
  </w:footnote>
  <w:footnote w:id="3">
    <w:p w:rsidR="00522435" w:rsidRDefault="00522435">
      <w:pPr>
        <w:pStyle w:val="FootnoteText"/>
      </w:pPr>
      <w:r>
        <w:rPr>
          <w:rStyle w:val="FootnoteReference"/>
        </w:rPr>
        <w:footnoteRef/>
      </w:r>
      <w:r>
        <w:t xml:space="preserve"> </w:t>
      </w:r>
      <w:hyperlink r:id="rId2" w:history="1">
        <w:r>
          <w:rPr>
            <w:rStyle w:val="Hyperlink"/>
          </w:rPr>
          <w:t>Better, broader, safer: using health data for research and analysis (publishing.service.gov.uk)</w:t>
        </w:r>
      </w:hyperlink>
    </w:p>
  </w:footnote>
  <w:footnote w:id="4">
    <w:p w:rsidR="00522435" w:rsidRDefault="00522435">
      <w:pPr>
        <w:pStyle w:val="FootnoteText"/>
      </w:pPr>
      <w:r>
        <w:rPr>
          <w:rStyle w:val="FootnoteReference"/>
        </w:rPr>
        <w:footnoteRef/>
      </w:r>
      <w:r>
        <w:t xml:space="preserve"> The 5 main HSC Trusts provide secondary care and social care data for linkages. There are 6 Health Trusts in Northern Ireland with the Northern Ireland Ambulance Service (NIAS) being the 6</w:t>
      </w:r>
      <w:r w:rsidRPr="00B229F3">
        <w:rPr>
          <w:vertAlign w:val="superscript"/>
        </w:rPr>
        <w:t>th</w:t>
      </w:r>
      <w:r>
        <w:t xml:space="preserve"> Trust. NIAS may choose to be represented on the Committee in particular if wish to utilise the service or make data available for projects.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667C"/>
    <w:multiLevelType w:val="hybridMultilevel"/>
    <w:tmpl w:val="613223E2"/>
    <w:lvl w:ilvl="0" w:tplc="532E91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84725"/>
    <w:multiLevelType w:val="hybridMultilevel"/>
    <w:tmpl w:val="4FC25ECA"/>
    <w:lvl w:ilvl="0" w:tplc="D764A5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3722D"/>
    <w:multiLevelType w:val="hybridMultilevel"/>
    <w:tmpl w:val="3132D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F792A"/>
    <w:multiLevelType w:val="hybridMultilevel"/>
    <w:tmpl w:val="1540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C5D6F"/>
    <w:multiLevelType w:val="hybridMultilevel"/>
    <w:tmpl w:val="5400D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E1C0E"/>
    <w:multiLevelType w:val="hybridMultilevel"/>
    <w:tmpl w:val="E94EE466"/>
    <w:lvl w:ilvl="0" w:tplc="D764A5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002C0"/>
    <w:multiLevelType w:val="hybridMultilevel"/>
    <w:tmpl w:val="604C9D12"/>
    <w:lvl w:ilvl="0" w:tplc="D764A59E">
      <w:numFmt w:val="bullet"/>
      <w:lvlText w:val="-"/>
      <w:lvlJc w:val="left"/>
      <w:pPr>
        <w:ind w:left="780" w:hanging="360"/>
      </w:pPr>
      <w:rPr>
        <w:rFonts w:ascii="Calibri" w:eastAsiaTheme="minorHAns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A0F11D7"/>
    <w:multiLevelType w:val="hybridMultilevel"/>
    <w:tmpl w:val="4C4C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D7A6D"/>
    <w:multiLevelType w:val="hybridMultilevel"/>
    <w:tmpl w:val="103AC7D2"/>
    <w:lvl w:ilvl="0" w:tplc="D764A59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346394"/>
    <w:multiLevelType w:val="hybridMultilevel"/>
    <w:tmpl w:val="04F81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607E8"/>
    <w:multiLevelType w:val="hybridMultilevel"/>
    <w:tmpl w:val="33A4A23A"/>
    <w:lvl w:ilvl="0" w:tplc="D764A5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75296"/>
    <w:multiLevelType w:val="hybridMultilevel"/>
    <w:tmpl w:val="25709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5797B"/>
    <w:multiLevelType w:val="hybridMultilevel"/>
    <w:tmpl w:val="6C36CFE2"/>
    <w:lvl w:ilvl="0" w:tplc="D764A5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C95200"/>
    <w:multiLevelType w:val="hybridMultilevel"/>
    <w:tmpl w:val="4306B3D8"/>
    <w:lvl w:ilvl="0" w:tplc="D764A5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9328AE"/>
    <w:multiLevelType w:val="hybridMultilevel"/>
    <w:tmpl w:val="9B685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9"/>
  </w:num>
  <w:num w:numId="6">
    <w:abstractNumId w:val="11"/>
  </w:num>
  <w:num w:numId="7">
    <w:abstractNumId w:val="14"/>
  </w:num>
  <w:num w:numId="8">
    <w:abstractNumId w:val="10"/>
  </w:num>
  <w:num w:numId="9">
    <w:abstractNumId w:val="12"/>
  </w:num>
  <w:num w:numId="10">
    <w:abstractNumId w:val="8"/>
  </w:num>
  <w:num w:numId="11">
    <w:abstractNumId w:val="13"/>
  </w:num>
  <w:num w:numId="12">
    <w:abstractNumId w:val="6"/>
  </w:num>
  <w:num w:numId="13">
    <w:abstractNumId w:val="5"/>
  </w:num>
  <w:num w:numId="14">
    <w:abstractNumId w:val="1"/>
  </w:num>
  <w:num w:numId="15">
    <w:abstractNumId w:val="13"/>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AD"/>
    <w:rsid w:val="00000695"/>
    <w:rsid w:val="00006F74"/>
    <w:rsid w:val="00023478"/>
    <w:rsid w:val="000304DF"/>
    <w:rsid w:val="0004612F"/>
    <w:rsid w:val="00055D12"/>
    <w:rsid w:val="00056D98"/>
    <w:rsid w:val="000667DB"/>
    <w:rsid w:val="0007702F"/>
    <w:rsid w:val="00077F20"/>
    <w:rsid w:val="00094BF6"/>
    <w:rsid w:val="00094E8D"/>
    <w:rsid w:val="000A03C5"/>
    <w:rsid w:val="000A4C24"/>
    <w:rsid w:val="000A5C2D"/>
    <w:rsid w:val="000C4FF9"/>
    <w:rsid w:val="000D045A"/>
    <w:rsid w:val="000D7C92"/>
    <w:rsid w:val="000E3C9F"/>
    <w:rsid w:val="00101344"/>
    <w:rsid w:val="00112570"/>
    <w:rsid w:val="00116DFF"/>
    <w:rsid w:val="00124764"/>
    <w:rsid w:val="00132894"/>
    <w:rsid w:val="00135E4F"/>
    <w:rsid w:val="00141AA4"/>
    <w:rsid w:val="00161A4F"/>
    <w:rsid w:val="001624F7"/>
    <w:rsid w:val="001836CC"/>
    <w:rsid w:val="001B08DE"/>
    <w:rsid w:val="001B727A"/>
    <w:rsid w:val="001B7611"/>
    <w:rsid w:val="001B77F6"/>
    <w:rsid w:val="001F1589"/>
    <w:rsid w:val="00204A72"/>
    <w:rsid w:val="002060D3"/>
    <w:rsid w:val="00206B41"/>
    <w:rsid w:val="00211D2C"/>
    <w:rsid w:val="00217BAD"/>
    <w:rsid w:val="00223C9A"/>
    <w:rsid w:val="002264D9"/>
    <w:rsid w:val="00235169"/>
    <w:rsid w:val="00236C71"/>
    <w:rsid w:val="00241B53"/>
    <w:rsid w:val="0025352F"/>
    <w:rsid w:val="002748DD"/>
    <w:rsid w:val="00282C77"/>
    <w:rsid w:val="002830DD"/>
    <w:rsid w:val="00283B96"/>
    <w:rsid w:val="00295C10"/>
    <w:rsid w:val="002A58D3"/>
    <w:rsid w:val="002E1EA4"/>
    <w:rsid w:val="00331C66"/>
    <w:rsid w:val="00335C25"/>
    <w:rsid w:val="00360371"/>
    <w:rsid w:val="00360BCC"/>
    <w:rsid w:val="003636ED"/>
    <w:rsid w:val="00387FAB"/>
    <w:rsid w:val="00392FBD"/>
    <w:rsid w:val="003A3942"/>
    <w:rsid w:val="003D1487"/>
    <w:rsid w:val="003F456C"/>
    <w:rsid w:val="0040761E"/>
    <w:rsid w:val="004249F1"/>
    <w:rsid w:val="00425540"/>
    <w:rsid w:val="00433A28"/>
    <w:rsid w:val="004525B0"/>
    <w:rsid w:val="0046442F"/>
    <w:rsid w:val="00467145"/>
    <w:rsid w:val="004802D2"/>
    <w:rsid w:val="00480BA3"/>
    <w:rsid w:val="004844A4"/>
    <w:rsid w:val="004965D4"/>
    <w:rsid w:val="004B182B"/>
    <w:rsid w:val="004B5DD8"/>
    <w:rsid w:val="004B6747"/>
    <w:rsid w:val="004B7C41"/>
    <w:rsid w:val="004C41E0"/>
    <w:rsid w:val="004D2410"/>
    <w:rsid w:val="00500193"/>
    <w:rsid w:val="005006A6"/>
    <w:rsid w:val="00522435"/>
    <w:rsid w:val="00527109"/>
    <w:rsid w:val="00550691"/>
    <w:rsid w:val="005559FC"/>
    <w:rsid w:val="005565B2"/>
    <w:rsid w:val="0057425B"/>
    <w:rsid w:val="005808C2"/>
    <w:rsid w:val="00590BDC"/>
    <w:rsid w:val="00590D03"/>
    <w:rsid w:val="00596063"/>
    <w:rsid w:val="005D544C"/>
    <w:rsid w:val="005F2EAF"/>
    <w:rsid w:val="005F6727"/>
    <w:rsid w:val="00642C64"/>
    <w:rsid w:val="00673628"/>
    <w:rsid w:val="00674338"/>
    <w:rsid w:val="00674978"/>
    <w:rsid w:val="0068523F"/>
    <w:rsid w:val="00686E63"/>
    <w:rsid w:val="00691462"/>
    <w:rsid w:val="006A5CA2"/>
    <w:rsid w:val="006A62AA"/>
    <w:rsid w:val="006B114B"/>
    <w:rsid w:val="006D78DA"/>
    <w:rsid w:val="006F2B5F"/>
    <w:rsid w:val="006F3841"/>
    <w:rsid w:val="006F507F"/>
    <w:rsid w:val="00714925"/>
    <w:rsid w:val="0072149A"/>
    <w:rsid w:val="007216E8"/>
    <w:rsid w:val="00725AA6"/>
    <w:rsid w:val="0073340A"/>
    <w:rsid w:val="00737CC5"/>
    <w:rsid w:val="00756712"/>
    <w:rsid w:val="0075679E"/>
    <w:rsid w:val="00783274"/>
    <w:rsid w:val="00794EE4"/>
    <w:rsid w:val="007B189A"/>
    <w:rsid w:val="007C1C99"/>
    <w:rsid w:val="007D48EB"/>
    <w:rsid w:val="007D59FF"/>
    <w:rsid w:val="007F30F3"/>
    <w:rsid w:val="007F5930"/>
    <w:rsid w:val="0080080D"/>
    <w:rsid w:val="00800D98"/>
    <w:rsid w:val="00805679"/>
    <w:rsid w:val="0081122B"/>
    <w:rsid w:val="00815372"/>
    <w:rsid w:val="008179C8"/>
    <w:rsid w:val="00821E7C"/>
    <w:rsid w:val="00822C1E"/>
    <w:rsid w:val="00824C71"/>
    <w:rsid w:val="00843B43"/>
    <w:rsid w:val="00855F46"/>
    <w:rsid w:val="00860364"/>
    <w:rsid w:val="008668C2"/>
    <w:rsid w:val="00890203"/>
    <w:rsid w:val="008D1EEE"/>
    <w:rsid w:val="008E05A4"/>
    <w:rsid w:val="008F08CE"/>
    <w:rsid w:val="008F5AEB"/>
    <w:rsid w:val="009026BF"/>
    <w:rsid w:val="00914B59"/>
    <w:rsid w:val="009159A7"/>
    <w:rsid w:val="009229BC"/>
    <w:rsid w:val="009338DD"/>
    <w:rsid w:val="009A3EE0"/>
    <w:rsid w:val="009A79BC"/>
    <w:rsid w:val="009B0DE5"/>
    <w:rsid w:val="009C244D"/>
    <w:rsid w:val="009D2CCE"/>
    <w:rsid w:val="009E5F39"/>
    <w:rsid w:val="009E6B50"/>
    <w:rsid w:val="009F707F"/>
    <w:rsid w:val="00A04032"/>
    <w:rsid w:val="00A045BD"/>
    <w:rsid w:val="00A16277"/>
    <w:rsid w:val="00A163B4"/>
    <w:rsid w:val="00A24C67"/>
    <w:rsid w:val="00A35FA6"/>
    <w:rsid w:val="00A8203F"/>
    <w:rsid w:val="00A93779"/>
    <w:rsid w:val="00AA50C3"/>
    <w:rsid w:val="00AB70F9"/>
    <w:rsid w:val="00AD2DBC"/>
    <w:rsid w:val="00AE4B82"/>
    <w:rsid w:val="00AF1F08"/>
    <w:rsid w:val="00AF5BBC"/>
    <w:rsid w:val="00B01305"/>
    <w:rsid w:val="00B2100D"/>
    <w:rsid w:val="00B229F3"/>
    <w:rsid w:val="00B42D05"/>
    <w:rsid w:val="00B46BC1"/>
    <w:rsid w:val="00B671D2"/>
    <w:rsid w:val="00B73F68"/>
    <w:rsid w:val="00BB0ADB"/>
    <w:rsid w:val="00BC1EAD"/>
    <w:rsid w:val="00BC60D2"/>
    <w:rsid w:val="00BD3A45"/>
    <w:rsid w:val="00BD6EA1"/>
    <w:rsid w:val="00BF0875"/>
    <w:rsid w:val="00BF5C03"/>
    <w:rsid w:val="00C14CE8"/>
    <w:rsid w:val="00C2031F"/>
    <w:rsid w:val="00C2580B"/>
    <w:rsid w:val="00C258C9"/>
    <w:rsid w:val="00C25B0E"/>
    <w:rsid w:val="00C30533"/>
    <w:rsid w:val="00C337C9"/>
    <w:rsid w:val="00C43000"/>
    <w:rsid w:val="00C52BB9"/>
    <w:rsid w:val="00C600A9"/>
    <w:rsid w:val="00C84818"/>
    <w:rsid w:val="00C95278"/>
    <w:rsid w:val="00CA4931"/>
    <w:rsid w:val="00CA7A26"/>
    <w:rsid w:val="00CB78F3"/>
    <w:rsid w:val="00CC1A34"/>
    <w:rsid w:val="00CD5E19"/>
    <w:rsid w:val="00D060B3"/>
    <w:rsid w:val="00D07503"/>
    <w:rsid w:val="00D131AD"/>
    <w:rsid w:val="00D21977"/>
    <w:rsid w:val="00D25818"/>
    <w:rsid w:val="00D3030E"/>
    <w:rsid w:val="00D45EBE"/>
    <w:rsid w:val="00D54A60"/>
    <w:rsid w:val="00D81550"/>
    <w:rsid w:val="00D9298E"/>
    <w:rsid w:val="00DA3B1E"/>
    <w:rsid w:val="00DA6864"/>
    <w:rsid w:val="00DB44E2"/>
    <w:rsid w:val="00DC2835"/>
    <w:rsid w:val="00DC63DF"/>
    <w:rsid w:val="00DC7D81"/>
    <w:rsid w:val="00DD0F36"/>
    <w:rsid w:val="00DD2D60"/>
    <w:rsid w:val="00DE2483"/>
    <w:rsid w:val="00DE3AC4"/>
    <w:rsid w:val="00DF2C57"/>
    <w:rsid w:val="00E2254C"/>
    <w:rsid w:val="00E236BA"/>
    <w:rsid w:val="00E34804"/>
    <w:rsid w:val="00E501C9"/>
    <w:rsid w:val="00E6173C"/>
    <w:rsid w:val="00E61ADC"/>
    <w:rsid w:val="00E623A2"/>
    <w:rsid w:val="00E62C6B"/>
    <w:rsid w:val="00E75B64"/>
    <w:rsid w:val="00E7634D"/>
    <w:rsid w:val="00E87B78"/>
    <w:rsid w:val="00EA4A43"/>
    <w:rsid w:val="00EA4CAC"/>
    <w:rsid w:val="00EB63AB"/>
    <w:rsid w:val="00EC4469"/>
    <w:rsid w:val="00EC61D1"/>
    <w:rsid w:val="00EF0205"/>
    <w:rsid w:val="00F025CD"/>
    <w:rsid w:val="00F0493B"/>
    <w:rsid w:val="00F16EB6"/>
    <w:rsid w:val="00F17554"/>
    <w:rsid w:val="00F532CE"/>
    <w:rsid w:val="00F7501C"/>
    <w:rsid w:val="00F82959"/>
    <w:rsid w:val="00F96EF4"/>
    <w:rsid w:val="00FA75D0"/>
    <w:rsid w:val="00FC2044"/>
    <w:rsid w:val="00FC6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F6EF00"/>
  <w15:docId w15:val="{134EE7CF-A587-429A-A027-4A04301F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B96"/>
  </w:style>
  <w:style w:type="paragraph" w:styleId="Footer">
    <w:name w:val="footer"/>
    <w:basedOn w:val="Normal"/>
    <w:link w:val="FooterChar"/>
    <w:uiPriority w:val="99"/>
    <w:unhideWhenUsed/>
    <w:rsid w:val="00283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B96"/>
  </w:style>
  <w:style w:type="paragraph" w:styleId="ListParagraph">
    <w:name w:val="List Paragraph"/>
    <w:basedOn w:val="Normal"/>
    <w:uiPriority w:val="34"/>
    <w:qFormat/>
    <w:rsid w:val="00F82959"/>
    <w:pPr>
      <w:ind w:left="720"/>
      <w:contextualSpacing/>
    </w:pPr>
  </w:style>
  <w:style w:type="character" w:styleId="CommentReference">
    <w:name w:val="annotation reference"/>
    <w:basedOn w:val="DefaultParagraphFont"/>
    <w:uiPriority w:val="99"/>
    <w:semiHidden/>
    <w:unhideWhenUsed/>
    <w:rsid w:val="00CC1A34"/>
    <w:rPr>
      <w:sz w:val="16"/>
      <w:szCs w:val="16"/>
    </w:rPr>
  </w:style>
  <w:style w:type="paragraph" w:styleId="CommentText">
    <w:name w:val="annotation text"/>
    <w:basedOn w:val="Normal"/>
    <w:link w:val="CommentTextChar"/>
    <w:uiPriority w:val="99"/>
    <w:unhideWhenUsed/>
    <w:rsid w:val="00CC1A34"/>
    <w:pPr>
      <w:spacing w:line="240" w:lineRule="auto"/>
    </w:pPr>
    <w:rPr>
      <w:sz w:val="20"/>
      <w:szCs w:val="20"/>
    </w:rPr>
  </w:style>
  <w:style w:type="character" w:customStyle="1" w:styleId="CommentTextChar">
    <w:name w:val="Comment Text Char"/>
    <w:basedOn w:val="DefaultParagraphFont"/>
    <w:link w:val="CommentText"/>
    <w:uiPriority w:val="99"/>
    <w:rsid w:val="00CC1A34"/>
    <w:rPr>
      <w:sz w:val="20"/>
      <w:szCs w:val="20"/>
    </w:rPr>
  </w:style>
  <w:style w:type="paragraph" w:styleId="CommentSubject">
    <w:name w:val="annotation subject"/>
    <w:basedOn w:val="CommentText"/>
    <w:next w:val="CommentText"/>
    <w:link w:val="CommentSubjectChar"/>
    <w:uiPriority w:val="99"/>
    <w:semiHidden/>
    <w:unhideWhenUsed/>
    <w:rsid w:val="00CC1A34"/>
    <w:rPr>
      <w:b/>
      <w:bCs/>
    </w:rPr>
  </w:style>
  <w:style w:type="character" w:customStyle="1" w:styleId="CommentSubjectChar">
    <w:name w:val="Comment Subject Char"/>
    <w:basedOn w:val="CommentTextChar"/>
    <w:link w:val="CommentSubject"/>
    <w:uiPriority w:val="99"/>
    <w:semiHidden/>
    <w:rsid w:val="00CC1A34"/>
    <w:rPr>
      <w:b/>
      <w:bCs/>
      <w:sz w:val="20"/>
      <w:szCs w:val="20"/>
    </w:rPr>
  </w:style>
  <w:style w:type="paragraph" w:styleId="BalloonText">
    <w:name w:val="Balloon Text"/>
    <w:basedOn w:val="Normal"/>
    <w:link w:val="BalloonTextChar"/>
    <w:uiPriority w:val="99"/>
    <w:semiHidden/>
    <w:unhideWhenUsed/>
    <w:rsid w:val="00CC1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A34"/>
    <w:rPr>
      <w:rFonts w:ascii="Tahoma" w:hAnsi="Tahoma" w:cs="Tahoma"/>
      <w:sz w:val="16"/>
      <w:szCs w:val="16"/>
    </w:rPr>
  </w:style>
  <w:style w:type="paragraph" w:styleId="FootnoteText">
    <w:name w:val="footnote text"/>
    <w:basedOn w:val="Normal"/>
    <w:link w:val="FootnoteTextChar"/>
    <w:uiPriority w:val="99"/>
    <w:semiHidden/>
    <w:unhideWhenUsed/>
    <w:rsid w:val="007F30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0F3"/>
    <w:rPr>
      <w:sz w:val="20"/>
      <w:szCs w:val="20"/>
    </w:rPr>
  </w:style>
  <w:style w:type="character" w:styleId="FootnoteReference">
    <w:name w:val="footnote reference"/>
    <w:basedOn w:val="DefaultParagraphFont"/>
    <w:uiPriority w:val="99"/>
    <w:semiHidden/>
    <w:unhideWhenUsed/>
    <w:rsid w:val="007F30F3"/>
    <w:rPr>
      <w:vertAlign w:val="superscript"/>
    </w:rPr>
  </w:style>
  <w:style w:type="paragraph" w:customStyle="1" w:styleId="Default">
    <w:name w:val="Default"/>
    <w:rsid w:val="00DC7D81"/>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EA4A43"/>
  </w:style>
  <w:style w:type="paragraph" w:styleId="Revision">
    <w:name w:val="Revision"/>
    <w:hidden/>
    <w:uiPriority w:val="99"/>
    <w:semiHidden/>
    <w:rsid w:val="00EA4A43"/>
    <w:pPr>
      <w:spacing w:after="0" w:line="240" w:lineRule="auto"/>
    </w:pPr>
  </w:style>
  <w:style w:type="character" w:styleId="Hyperlink">
    <w:name w:val="Hyperlink"/>
    <w:basedOn w:val="DefaultParagraphFont"/>
    <w:uiPriority w:val="99"/>
    <w:semiHidden/>
    <w:unhideWhenUsed/>
    <w:rsid w:val="008F5AEB"/>
    <w:rPr>
      <w:color w:val="0000FF"/>
      <w:u w:val="single"/>
    </w:rPr>
  </w:style>
  <w:style w:type="table" w:styleId="TableGrid">
    <w:name w:val="Table Grid"/>
    <w:basedOn w:val="TableNormal"/>
    <w:uiPriority w:val="59"/>
    <w:rsid w:val="0080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3570">
      <w:bodyDiv w:val="1"/>
      <w:marLeft w:val="0"/>
      <w:marRight w:val="0"/>
      <w:marTop w:val="0"/>
      <w:marBottom w:val="0"/>
      <w:divBdr>
        <w:top w:val="none" w:sz="0" w:space="0" w:color="auto"/>
        <w:left w:val="none" w:sz="0" w:space="0" w:color="auto"/>
        <w:bottom w:val="none" w:sz="0" w:space="0" w:color="auto"/>
        <w:right w:val="none" w:sz="0" w:space="0" w:color="auto"/>
      </w:divBdr>
    </w:div>
    <w:div w:id="872424739">
      <w:bodyDiv w:val="1"/>
      <w:marLeft w:val="0"/>
      <w:marRight w:val="0"/>
      <w:marTop w:val="0"/>
      <w:marBottom w:val="0"/>
      <w:divBdr>
        <w:top w:val="none" w:sz="0" w:space="0" w:color="auto"/>
        <w:left w:val="none" w:sz="0" w:space="0" w:color="auto"/>
        <w:bottom w:val="none" w:sz="0" w:space="0" w:color="auto"/>
        <w:right w:val="none" w:sz="0" w:space="0" w:color="auto"/>
      </w:divBdr>
    </w:div>
    <w:div w:id="1570649933">
      <w:bodyDiv w:val="1"/>
      <w:marLeft w:val="0"/>
      <w:marRight w:val="0"/>
      <w:marTop w:val="0"/>
      <w:marBottom w:val="0"/>
      <w:divBdr>
        <w:top w:val="none" w:sz="0" w:space="0" w:color="auto"/>
        <w:left w:val="none" w:sz="0" w:space="0" w:color="auto"/>
        <w:bottom w:val="none" w:sz="0" w:space="0" w:color="auto"/>
        <w:right w:val="none" w:sz="0" w:space="0" w:color="auto"/>
      </w:divBdr>
    </w:div>
    <w:div w:id="205627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1067053/goldacre-review-using-health-data-for-research-and-analysis.pdf" TargetMode="External"/><Relationship Id="rId1" Type="http://schemas.openxmlformats.org/officeDocument/2006/relationships/hyperlink" Target="https://ukdataservice.ac.uk/help/secure-lab/what-is-the-five-safes-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6041410935B5458B0C66455A54313A" ma:contentTypeVersion="0" ma:contentTypeDescription="Create a new document." ma:contentTypeScope="" ma:versionID="85ad95a9fddf626ae930ec7bb65dc14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7ADC-56E1-4395-8DE4-E75D29F9A9A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F67E0013-6C7B-4496-9F0E-6D6D06690CDE}">
  <ds:schemaRefs>
    <ds:schemaRef ds:uri="http://schemas.microsoft.com/sharepoint/v3/contenttype/forms"/>
  </ds:schemaRefs>
</ds:datastoreItem>
</file>

<file path=customXml/itemProps3.xml><?xml version="1.0" encoding="utf-8"?>
<ds:datastoreItem xmlns:ds="http://schemas.openxmlformats.org/officeDocument/2006/customXml" ds:itemID="{7F6DC641-A544-41F7-B899-10FADC91B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62E370-351F-4324-8846-FDB2F3E4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3764</Words>
  <Characters>21461</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1430970</dc:creator>
  <cp:keywords/>
  <dc:description/>
  <cp:lastModifiedBy>Peace Aaron</cp:lastModifiedBy>
  <cp:revision>2</cp:revision>
  <dcterms:created xsi:type="dcterms:W3CDTF">2026-02-05T12:57:00Z</dcterms:created>
  <dcterms:modified xsi:type="dcterms:W3CDTF">2026-02-05T12:57:00Z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0x010100056041410935B5458B0C66455A54313A</vt:lpwstr>
  </property>
  <property fmtid="{D5CDD505-2E9C-101B-9397-08002B2CF9AE}" pid="3" name="Order">
    <vt:r8>3000</vt:r8>
  </property>
  <property fmtid="{D5CDD505-2E9C-101B-9397-08002B2CF9AE}" pid="4" name="TemplateUrl">
    <vt:lpwstr/>
  </property>
  <property fmtid="{D5CDD505-2E9C-101B-9397-08002B2CF9AE}" pid="5" name="_CopySource">
    <vt:lpwstr>http://bso.sharepoint.hscni.net/sites/operations/hbas/Shared Documents/DHSSPS documents latest versions 17 Dec 13/Honest Broker Governance Board (HBGB)- Terms of Reference.docx</vt:lpwstr>
  </property>
  <property fmtid="{D5CDD505-2E9C-101B-9397-08002B2CF9AE}" pid="6" name="xd_ProgID">
    <vt:lpwstr/>
  </property>
</Properties>
</file>